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019FDFE" w:rsidR="00D309CC" w:rsidRDefault="00D309CC" w:rsidP="00D46431">
      <w:pPr>
        <w:pStyle w:val="CH"/>
      </w:pPr>
      <w:bookmarkStart w:id="0" w:name="historyclause"/>
      <w:r w:rsidRPr="00A83897">
        <w:t>3GPP RAN</w:t>
      </w:r>
      <w:r w:rsidR="00CF20E3" w:rsidRPr="00A83897">
        <w:t xml:space="preserve"> TSG</w:t>
      </w:r>
      <w:r w:rsidRPr="00A83897">
        <w:t xml:space="preserve"> Meeting #</w:t>
      </w:r>
      <w:r w:rsidR="00A83897" w:rsidRPr="00A83897">
        <w:t>93e</w:t>
      </w:r>
      <w:r>
        <w:tab/>
      </w:r>
      <w:r w:rsidR="00D46431">
        <w:tab/>
      </w:r>
      <w:r w:rsidRPr="006841D3">
        <w:t>R</w:t>
      </w:r>
      <w:r w:rsidR="00A83897" w:rsidRPr="006841D3">
        <w:t>P</w:t>
      </w:r>
      <w:r w:rsidRPr="006841D3">
        <w:t>-</w:t>
      </w:r>
      <w:r w:rsidR="00A83897" w:rsidRPr="006841D3">
        <w:t>21</w:t>
      </w:r>
      <w:r w:rsidR="006841D3" w:rsidRPr="006841D3">
        <w:t>2300</w:t>
      </w:r>
    </w:p>
    <w:p w14:paraId="50DC9730" w14:textId="3A9D140C" w:rsidR="00D309CC" w:rsidRPr="00FD166F" w:rsidRDefault="00A83897" w:rsidP="00D46431">
      <w:pPr>
        <w:pStyle w:val="CH"/>
        <w:tabs>
          <w:tab w:val="clear" w:pos="7920"/>
        </w:tabs>
        <w:rPr>
          <w:b w:val="0"/>
        </w:rPr>
      </w:pPr>
      <w:r w:rsidRPr="00A83897">
        <w:t>Electronic meeting</w:t>
      </w:r>
      <w:r w:rsidR="00D309CC" w:rsidRPr="00A83897">
        <w:t xml:space="preserve">, </w:t>
      </w:r>
      <w:r w:rsidRPr="00A83897">
        <w:t>13 – 17th September 2021</w:t>
      </w:r>
      <w:r w:rsidR="00D46431">
        <w:tab/>
      </w:r>
    </w:p>
    <w:p w14:paraId="39A0EE25" w14:textId="77777777" w:rsidR="00D309CC" w:rsidRDefault="00D309CC" w:rsidP="00D309CC">
      <w:pPr>
        <w:tabs>
          <w:tab w:val="left" w:pos="2160"/>
        </w:tabs>
        <w:rPr>
          <w:rFonts w:ascii="Arial" w:hAnsi="Arial" w:cs="Arial"/>
          <w:b/>
        </w:rPr>
      </w:pPr>
    </w:p>
    <w:p w14:paraId="6DDCE159" w14:textId="74888FCA" w:rsidR="00D309CC" w:rsidRPr="0008103A" w:rsidRDefault="00D309CC" w:rsidP="00D309CC">
      <w:pPr>
        <w:pStyle w:val="CH"/>
        <w:rPr>
          <w:b w:val="0"/>
        </w:rPr>
      </w:pPr>
      <w:r w:rsidRPr="0008103A">
        <w:t>Agenda item:</w:t>
      </w:r>
      <w:r>
        <w:tab/>
      </w:r>
      <w:r w:rsidR="00A83897">
        <w:t>9.4.1.3</w:t>
      </w:r>
    </w:p>
    <w:p w14:paraId="4DBE005A" w14:textId="77777777" w:rsidR="00D309CC" w:rsidRPr="0008103A" w:rsidRDefault="00D309CC" w:rsidP="00D309CC">
      <w:pPr>
        <w:pStyle w:val="CH"/>
        <w:rPr>
          <w:b w:val="0"/>
        </w:rPr>
      </w:pPr>
      <w:r>
        <w:t>Source:</w:t>
      </w:r>
      <w:r>
        <w:tab/>
        <w:t>Apple Inc.</w:t>
      </w:r>
    </w:p>
    <w:p w14:paraId="0D2061A1" w14:textId="7B0285B8" w:rsidR="00D309CC" w:rsidRDefault="00D309CC" w:rsidP="00A83897">
      <w:pPr>
        <w:pStyle w:val="CH"/>
        <w:ind w:left="2268" w:hanging="2268"/>
      </w:pPr>
      <w:r w:rsidRPr="0008103A">
        <w:t>Title:</w:t>
      </w:r>
      <w:r w:rsidRPr="0008103A">
        <w:tab/>
      </w:r>
      <w:r w:rsidR="00A83897">
        <w:t>Summary</w:t>
      </w:r>
      <w:r w:rsidR="00A83897" w:rsidRPr="00A83897">
        <w:t xml:space="preserve"> of the regulatory requirements for in- and out-of-band blocking in the 6GHz EU/CEPT band</w:t>
      </w:r>
    </w:p>
    <w:p w14:paraId="052B1E0C" w14:textId="26D8C91D" w:rsidR="00104BC6" w:rsidRDefault="00104BC6" w:rsidP="00D309CC">
      <w:pPr>
        <w:pStyle w:val="CH"/>
      </w:pPr>
      <w:r>
        <w:t>WI/SI:</w:t>
      </w:r>
      <w:r>
        <w:tab/>
      </w:r>
      <w:r w:rsidR="00A83897" w:rsidRPr="00A83897">
        <w:t>NR_6GHz_unlic_EU</w:t>
      </w:r>
    </w:p>
    <w:p w14:paraId="6C6D1281" w14:textId="3DB9C8AF" w:rsidR="00104BC6" w:rsidRDefault="00104BC6" w:rsidP="00D309CC">
      <w:pPr>
        <w:pStyle w:val="CH"/>
        <w:rPr>
          <w:b w:val="0"/>
        </w:rPr>
      </w:pPr>
      <w:r>
        <w:t>Release:</w:t>
      </w:r>
      <w:r>
        <w:tab/>
      </w:r>
      <w:r w:rsidRPr="00A83897">
        <w:t>Rel-</w:t>
      </w:r>
      <w:r w:rsidR="00A83897" w:rsidRPr="00A83897">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97FDFCA" w14:textId="3904DE62" w:rsidR="00B03E43" w:rsidRDefault="00B03E43" w:rsidP="00B03E43">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was approved recently in different regulatory regions. Following the publication of the 6GHz regulatory </w:t>
      </w:r>
      <w:r w:rsidR="00296659">
        <w:t>ECC D</w:t>
      </w:r>
      <w:r>
        <w:t xml:space="preserve">ecision for the EU/CEPT countries is November 2020, 3GPP RAN#90 meeting decided to resume the corresponding WI </w:t>
      </w:r>
      <w:r>
        <w:fldChar w:fldCharType="begin"/>
      </w:r>
      <w:r>
        <w:instrText xml:space="preserve"> REF _Ref61460200 \r \h </w:instrText>
      </w:r>
      <w:r>
        <w:fldChar w:fldCharType="separate"/>
      </w:r>
      <w:r>
        <w:t>[2]</w:t>
      </w:r>
      <w:r>
        <w:fldChar w:fldCharType="end"/>
      </w:r>
      <w:r>
        <w:t xml:space="preserve"> that aims at adding 3GPP support for the 6GHz band in that regulatory region. During </w:t>
      </w:r>
      <w:r w:rsidR="00296659">
        <w:t xml:space="preserve">following </w:t>
      </w:r>
      <w:r>
        <w:t>RAN WG4 meeting</w:t>
      </w:r>
      <w:r w:rsidR="00296659">
        <w:t>s</w:t>
      </w:r>
      <w:r>
        <w:t xml:space="preserve">, several contributions were made elaborating further on whether 3GPP can leverage the existing band n96 or should add a new band. However, RAN WG4 was not able to conclude on which option to choose, </w:t>
      </w:r>
      <w:r w:rsidR="00296659">
        <w:t xml:space="preserve">and the </w:t>
      </w:r>
      <w:r>
        <w:t xml:space="preserve">3GPP RAN#92 meeting tasked RAN WG4 to work further on technical analysis of each option. During the RAN4#100 meeting a preliminary technical comparison of both options were captured in </w:t>
      </w:r>
      <w:r>
        <w:fldChar w:fldCharType="begin"/>
      </w:r>
      <w:r>
        <w:instrText xml:space="preserve"> REF _Ref81487870 \r \h </w:instrText>
      </w:r>
      <w:r>
        <w:fldChar w:fldCharType="separate"/>
      </w:r>
      <w:r>
        <w:t>[3]</w:t>
      </w:r>
      <w:r>
        <w:fldChar w:fldCharType="end"/>
      </w:r>
      <w:r>
        <w:t xml:space="preserve">, but the corresponding LS was not agreed due to several open issues, such as in- and out-of-band blocking requirements.  </w:t>
      </w:r>
    </w:p>
    <w:p w14:paraId="391572FD" w14:textId="337F91EF" w:rsidR="008E7986" w:rsidRDefault="00A83897" w:rsidP="008E7986">
      <w:r>
        <w:t xml:space="preserve">In this discussion paper we present further technical information on the existing </w:t>
      </w:r>
      <w:r w:rsidRPr="00A83897">
        <w:t>regulatory requirements for in- and out-of-band blocking in the 6GHz EU/CEPT band</w:t>
      </w:r>
      <w:r w:rsidR="00E72324">
        <w:t>.</w:t>
      </w:r>
      <w:r w:rsidR="00E72324" w:rsidRPr="00E72324">
        <w:t xml:space="preserve"> </w:t>
      </w:r>
    </w:p>
    <w:p w14:paraId="06E92CC7" w14:textId="77777777" w:rsidR="008E7986" w:rsidRDefault="008E7986" w:rsidP="008E7986"/>
    <w:p w14:paraId="3A67921B" w14:textId="6C14D362" w:rsidR="008E7986" w:rsidRDefault="008E7986" w:rsidP="008E7986">
      <w:pPr>
        <w:pStyle w:val="Heading1"/>
      </w:pPr>
      <w:r>
        <w:t>2</w:t>
      </w:r>
      <w:r>
        <w:tab/>
      </w:r>
      <w:r w:rsidR="00B03E43">
        <w:t>6GHz EU/CEPT band blocking requirements</w:t>
      </w:r>
      <w:r>
        <w:t xml:space="preserve"> </w:t>
      </w:r>
    </w:p>
    <w:p w14:paraId="7228DA19" w14:textId="6531DBEA" w:rsidR="00E72324" w:rsidRDefault="00B03E43" w:rsidP="00E72324">
      <w:r>
        <w:t>3GPP blocking requirements</w:t>
      </w:r>
      <w:r w:rsidR="00296659">
        <w:t xml:space="preserve"> for the UE receiver are defined</w:t>
      </w:r>
      <w:r>
        <w:t xml:space="preserve"> in TS 38.101-1, in which sub-clause </w:t>
      </w:r>
      <w:r w:rsidR="00E133E2">
        <w:t xml:space="preserve">7.6F.2 and 7.6F.3 </w:t>
      </w:r>
      <w:r>
        <w:t>capture</w:t>
      </w:r>
      <w:r w:rsidR="00E133E2">
        <w:t>, respectively,</w:t>
      </w:r>
      <w:r>
        <w:t xml:space="preserve"> in- and out-of-band blocking requirements for so-called "shared access bands" that use license-exempt access mode</w:t>
      </w:r>
      <w:r w:rsidR="00E72324">
        <w:t>.</w:t>
      </w:r>
      <w:r w:rsidR="00E72324" w:rsidRPr="00E72324">
        <w:t xml:space="preserve"> </w:t>
      </w:r>
      <w:r w:rsidR="00E133E2">
        <w:t xml:space="preserve">Figure 2-1 below presents a summary of these requirements showing the wanted signal in the middle </w:t>
      </w:r>
      <w:r w:rsidR="00296659">
        <w:t>of</w:t>
      </w:r>
      <w:r w:rsidR="00E133E2">
        <w:t xml:space="preserve"> the considered band as well as blocker signal levels. </w:t>
      </w:r>
      <w:r w:rsidR="002657EF">
        <w:t xml:space="preserve">For the sake of simplicity 20MHz wanted signal is considered, power of which is determined as REFSENS+9 dBm. </w:t>
      </w:r>
      <w:r w:rsidR="00E133E2">
        <w:t>As can be seen from the figure, the in-band blocker signal has two ranges with -56dBm and -44dBm signal strengths, respectively. As for the out-of-band blocking requirements, the blocker’s signal strength increases further to -30dBm and -20dBm (whereupon the lower frequency range of 1-4200MHz uses even a higher signal strength of -15dBm). It is worth noting that these requirements are generic for the existing shared access bands, n46 and n96, defined by 3GPP</w:t>
      </w:r>
      <w:r w:rsidR="002657EF">
        <w:t>.</w:t>
      </w:r>
      <w:r w:rsidR="00E133E2">
        <w:t xml:space="preserve"> </w:t>
      </w:r>
      <w:r w:rsidR="002657EF">
        <w:t>T</w:t>
      </w:r>
      <w:r w:rsidR="00E133E2">
        <w:t xml:space="preserve">he exact frequency range is determined based on </w:t>
      </w:r>
      <w:proofErr w:type="spellStart"/>
      <w:r w:rsidR="00E133E2">
        <w:t>F_low</w:t>
      </w:r>
      <w:proofErr w:type="spellEnd"/>
      <w:r w:rsidR="00E133E2">
        <w:t xml:space="preserve"> and </w:t>
      </w:r>
      <w:proofErr w:type="spellStart"/>
      <w:r w:rsidR="00E133E2">
        <w:t>F_high</w:t>
      </w:r>
      <w:proofErr w:type="spellEnd"/>
      <w:r w:rsidR="00E133E2">
        <w:t xml:space="preserve"> parameters that define the starting and the ending point of a particular band.  </w:t>
      </w:r>
    </w:p>
    <w:p w14:paraId="6F979426" w14:textId="77777777" w:rsidR="002657EF" w:rsidRDefault="002657EF" w:rsidP="00E72324"/>
    <w:p w14:paraId="0C65F9CB" w14:textId="2DDFEDA1" w:rsidR="00E133E2" w:rsidRDefault="00E133E2" w:rsidP="00E72324">
      <w:r>
        <w:rPr>
          <w:noProof/>
        </w:rPr>
        <w:drawing>
          <wp:inline distT="0" distB="0" distL="0" distR="0" wp14:anchorId="02ABFCC7" wp14:editId="376C2082">
            <wp:extent cx="6122035" cy="10096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6122035" cy="1009650"/>
                    </a:xfrm>
                    <a:prstGeom prst="rect">
                      <a:avLst/>
                    </a:prstGeom>
                  </pic:spPr>
                </pic:pic>
              </a:graphicData>
            </a:graphic>
          </wp:inline>
        </w:drawing>
      </w:r>
    </w:p>
    <w:p w14:paraId="755B07BF" w14:textId="510C927D" w:rsidR="00E133E2" w:rsidRDefault="002657EF" w:rsidP="002657EF">
      <w:pPr>
        <w:pStyle w:val="TF"/>
      </w:pPr>
      <w:r w:rsidRPr="004D3578">
        <w:t xml:space="preserve">Figure </w:t>
      </w:r>
      <w:r w:rsidR="005F4628">
        <w:t>2-</w:t>
      </w:r>
      <w:r w:rsidRPr="004D3578">
        <w:t xml:space="preserve">1: </w:t>
      </w:r>
      <w:r>
        <w:t>Summary of the 3GPP in- and out-of-band blocking requirements for the shared access bands</w:t>
      </w:r>
      <w:r w:rsidRPr="004D3578">
        <w:t>.</w:t>
      </w:r>
    </w:p>
    <w:p w14:paraId="3187C6F3" w14:textId="315FF6B1" w:rsidR="00AD03A8" w:rsidRDefault="002657EF" w:rsidP="00B976B2">
      <w:r>
        <w:lastRenderedPageBreak/>
        <w:t xml:space="preserve">As for the normative and regulatory requirements for the EU/CEPT 6GHz band, it should be noted that </w:t>
      </w:r>
      <w:r w:rsidR="00353B15">
        <w:t xml:space="preserve">neither </w:t>
      </w:r>
      <w:r w:rsidR="00353B15" w:rsidRPr="00DB5C0B">
        <w:rPr>
          <w:rFonts w:eastAsiaTheme="minorEastAsia"/>
          <w:lang w:eastAsia="zh-CN"/>
        </w:rPr>
        <w:t xml:space="preserve">ECC </w:t>
      </w:r>
      <w:r w:rsidR="00296659">
        <w:rPr>
          <w:rFonts w:eastAsiaTheme="minorEastAsia"/>
          <w:lang w:eastAsia="zh-CN"/>
        </w:rPr>
        <w:t>D</w:t>
      </w:r>
      <w:r w:rsidR="00353B15" w:rsidRPr="00DB5C0B">
        <w:rPr>
          <w:rFonts w:eastAsiaTheme="minorEastAsia"/>
          <w:lang w:eastAsia="zh-CN"/>
        </w:rPr>
        <w:t>ecision (20)01</w:t>
      </w:r>
      <w:r w:rsidR="00353B15">
        <w:rPr>
          <w:rFonts w:eastAsiaTheme="minorEastAsia"/>
          <w:lang w:eastAsia="zh-CN"/>
        </w:rPr>
        <w:t xml:space="preserve"> nor </w:t>
      </w:r>
      <w:r>
        <w:t xml:space="preserve">the mandatory EC Decision </w:t>
      </w:r>
      <w:r>
        <w:fldChar w:fldCharType="begin"/>
      </w:r>
      <w:r>
        <w:instrText xml:space="preserve"> REF _Ref81489093 \r \h </w:instrText>
      </w:r>
      <w:r>
        <w:fldChar w:fldCharType="separate"/>
      </w:r>
      <w:r>
        <w:t>[4]</w:t>
      </w:r>
      <w:r>
        <w:fldChar w:fldCharType="end"/>
      </w:r>
      <w:r>
        <w:t xml:space="preserve"> (published in June 2021) mention</w:t>
      </w:r>
      <w:r w:rsidR="00353B15">
        <w:t>s</w:t>
      </w:r>
      <w:r>
        <w:t xml:space="preserve"> any specific blocking requirements for </w:t>
      </w:r>
      <w:r w:rsidR="00353B15">
        <w:t xml:space="preserve">the </w:t>
      </w:r>
      <w:r>
        <w:t>frequencies</w:t>
      </w:r>
      <w:r w:rsidR="00353B15">
        <w:t xml:space="preserve"> below or above the considered band</w:t>
      </w:r>
      <w:r>
        <w:t xml:space="preserve">. Nevertheless, as mentioned by one proponent during the RAN4#100 meeting, </w:t>
      </w:r>
      <w:r w:rsidR="00353B15">
        <w:t xml:space="preserve">we should also account for the </w:t>
      </w:r>
      <w:r w:rsidR="00353B15" w:rsidRPr="00DB5C0B">
        <w:rPr>
          <w:rFonts w:eastAsiaTheme="minorEastAsia"/>
          <w:lang w:eastAsia="zh-CN"/>
        </w:rPr>
        <w:t>Radio Equipment Directive 2014/53/EU</w:t>
      </w:r>
      <w:r>
        <w:t xml:space="preserve"> </w:t>
      </w:r>
      <w:r w:rsidR="00B976B2">
        <w:fldChar w:fldCharType="begin"/>
      </w:r>
      <w:r w:rsidR="00B976B2">
        <w:instrText xml:space="preserve"> REF _Ref81489946 \r \h </w:instrText>
      </w:r>
      <w:r w:rsidR="00B976B2">
        <w:fldChar w:fldCharType="separate"/>
      </w:r>
      <w:r w:rsidR="00B976B2">
        <w:t>[5]</w:t>
      </w:r>
      <w:r w:rsidR="00B976B2">
        <w:fldChar w:fldCharType="end"/>
      </w:r>
      <w:r w:rsidR="00B71FFB">
        <w:t>.</w:t>
      </w:r>
      <w:r w:rsidR="00353B15">
        <w:t xml:space="preserve"> </w:t>
      </w:r>
      <w:r w:rsidR="00B71FFB" w:rsidRPr="00B71FFB">
        <w:t>Th</w:t>
      </w:r>
      <w:r w:rsidR="00B71FFB">
        <w:t>is</w:t>
      </w:r>
      <w:r w:rsidR="00B71FFB" w:rsidRPr="00B71FFB">
        <w:t xml:space="preserve"> Radio Equipment Directive 2014/53/EU requires that any product being placed on the market </w:t>
      </w:r>
      <w:proofErr w:type="gramStart"/>
      <w:r w:rsidR="00B71FFB" w:rsidRPr="00B71FFB">
        <w:t xml:space="preserve">has </w:t>
      </w:r>
      <w:r w:rsidR="009F4CCD">
        <w:t>to</w:t>
      </w:r>
      <w:proofErr w:type="gramEnd"/>
      <w:r w:rsidR="009F4CCD">
        <w:t xml:space="preserve"> be</w:t>
      </w:r>
      <w:r w:rsidR="00B71FFB" w:rsidRPr="00B71FFB">
        <w:t xml:space="preserve"> assessed against the essential requirements within. </w:t>
      </w:r>
      <w:r w:rsidR="009F4CCD">
        <w:t xml:space="preserve">And </w:t>
      </w:r>
      <w:r w:rsidR="00B71FFB" w:rsidRPr="00B71FFB">
        <w:t xml:space="preserve">article 3.2 </w:t>
      </w:r>
      <w:r w:rsidR="009F4CCD">
        <w:t>includes</w:t>
      </w:r>
      <w:r w:rsidR="00B71FFB" w:rsidRPr="00B71FFB">
        <w:t xml:space="preserve"> receiver performance parameters that are appropriate for the device and application.  </w:t>
      </w:r>
      <w:r w:rsidR="00AD03A8">
        <w:t>To</w:t>
      </w:r>
      <w:r w:rsidR="00AD03A8" w:rsidRPr="00AD03A8">
        <w:t xml:space="preserve"> cover the needs of Radio Equipment Directive 2014/53/EU</w:t>
      </w:r>
      <w:r w:rsidR="00AD03A8">
        <w:t xml:space="preserve">, </w:t>
      </w:r>
      <w:r w:rsidR="00AD03A8" w:rsidRPr="00AD03A8">
        <w:t xml:space="preserve">ETSI EN 303 687 [6] establishes </w:t>
      </w:r>
      <w:r w:rsidR="00874B52">
        <w:t xml:space="preserve">a common relationship </w:t>
      </w:r>
      <w:r w:rsidR="00AD03A8" w:rsidRPr="00AD03A8">
        <w:t xml:space="preserve">between </w:t>
      </w:r>
      <w:r w:rsidR="00AD03A8">
        <w:t>the</w:t>
      </w:r>
      <w:r w:rsidR="00AD03A8" w:rsidRPr="00AD03A8">
        <w:t xml:space="preserve"> Directive</w:t>
      </w:r>
      <w:r w:rsidR="00AD03A8">
        <w:t xml:space="preserve"> and </w:t>
      </w:r>
      <w:r w:rsidR="00067561">
        <w:t xml:space="preserve">detailed </w:t>
      </w:r>
      <w:r w:rsidR="00AD03A8">
        <w:t xml:space="preserve">technical requirements, such as blocking and ACS. These </w:t>
      </w:r>
      <w:r w:rsidR="009F4CCD">
        <w:t xml:space="preserve">requirements </w:t>
      </w:r>
      <w:r w:rsidR="00AD03A8">
        <w:t>have been define</w:t>
      </w:r>
      <w:r w:rsidR="009F4CCD">
        <w:t>d</w:t>
      </w:r>
      <w:r w:rsidR="00AD03A8">
        <w:t xml:space="preserve"> based upon the current legal status of spectrum allocations for the 6GHz band and what is deemed as minimum acceptable performance criteria for the products and technologies legally being deployed in the 6GHz band. It follows the same principle </w:t>
      </w:r>
      <w:r w:rsidR="00D76544">
        <w:t xml:space="preserve">in ETSI EN 301 893 </w:t>
      </w:r>
      <w:r w:rsidR="00D76544">
        <w:fldChar w:fldCharType="begin"/>
      </w:r>
      <w:r w:rsidR="00D76544">
        <w:instrText xml:space="preserve"> REF _Ref81554567 \r \h </w:instrText>
      </w:r>
      <w:r w:rsidR="00D76544">
        <w:fldChar w:fldCharType="separate"/>
      </w:r>
      <w:r w:rsidR="00D76544">
        <w:t>[7]</w:t>
      </w:r>
      <w:r w:rsidR="00D76544">
        <w:fldChar w:fldCharType="end"/>
      </w:r>
      <w:r w:rsidR="00D76544">
        <w:t xml:space="preserve"> that </w:t>
      </w:r>
      <w:r w:rsidR="00874B52">
        <w:t>provides a common set of receiver performance parameters to cover</w:t>
      </w:r>
      <w:r w:rsidR="00D76544" w:rsidRPr="00D76544">
        <w:t xml:space="preserve"> the essential requirements of article 3.2 of Directive 2014/53/EU</w:t>
      </w:r>
      <w:r w:rsidR="00D76544">
        <w:t xml:space="preserve"> for the 5GHz systems.</w:t>
      </w:r>
    </w:p>
    <w:p w14:paraId="602A269D" w14:textId="65420A08" w:rsidR="00B976B2" w:rsidRDefault="00B976B2" w:rsidP="00B976B2">
      <w:r>
        <w:t xml:space="preserve">For the sake convenience, we present below the corresponding excerpt from ETSI EN 303 687, in which item No.8 provides the exact reference to the sub-clause with the 6GHz band receiver blocking requirements. </w:t>
      </w:r>
    </w:p>
    <w:p w14:paraId="4C183983" w14:textId="77777777" w:rsidR="00B976B2" w:rsidRDefault="00B976B2" w:rsidP="00B976B2">
      <w:pPr>
        <w:pStyle w:val="TH"/>
      </w:pPr>
      <w:r w:rsidRPr="00654A6C">
        <w:t>Table A.1: Relationship between the present document and</w:t>
      </w:r>
      <w:r w:rsidRPr="00654A6C">
        <w:br/>
        <w:t xml:space="preserve">the essential requirements of Directive </w:t>
      </w:r>
      <w:r w:rsidRPr="00A10E0D">
        <w:t>2014/53/EU</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2"/>
        <w:gridCol w:w="1843"/>
        <w:gridCol w:w="2126"/>
        <w:gridCol w:w="1843"/>
        <w:gridCol w:w="567"/>
        <w:gridCol w:w="2552"/>
      </w:tblGrid>
      <w:tr w:rsidR="00B976B2" w:rsidRPr="00F31DB5" w14:paraId="739B7738" w14:textId="77777777" w:rsidTr="001F6502">
        <w:trPr>
          <w:tblHeader/>
          <w:jc w:val="center"/>
        </w:trPr>
        <w:tc>
          <w:tcPr>
            <w:tcW w:w="9493" w:type="dxa"/>
            <w:gridSpan w:val="6"/>
          </w:tcPr>
          <w:p w14:paraId="586346AE" w14:textId="77777777" w:rsidR="00B976B2" w:rsidRPr="00F31DB5" w:rsidRDefault="00B976B2" w:rsidP="001F6502">
            <w:pPr>
              <w:pStyle w:val="TAH"/>
              <w:keepNext w:val="0"/>
              <w:keepLines w:val="0"/>
            </w:pPr>
            <w:r w:rsidRPr="00CB35D7">
              <w:t xml:space="preserve">Harmonised Standard ETSI EN </w:t>
            </w:r>
            <w:r>
              <w:t>303 687</w:t>
            </w:r>
          </w:p>
        </w:tc>
      </w:tr>
      <w:tr w:rsidR="00B976B2" w:rsidRPr="00F31DB5" w14:paraId="772AB6D5" w14:textId="77777777" w:rsidTr="001F6502">
        <w:trPr>
          <w:tblHeader/>
          <w:jc w:val="center"/>
        </w:trPr>
        <w:tc>
          <w:tcPr>
            <w:tcW w:w="6374" w:type="dxa"/>
            <w:gridSpan w:val="4"/>
          </w:tcPr>
          <w:p w14:paraId="2E39A2C5" w14:textId="77777777" w:rsidR="00B976B2" w:rsidRPr="00F31DB5" w:rsidRDefault="00B976B2" w:rsidP="001F6502">
            <w:pPr>
              <w:pStyle w:val="TAH"/>
              <w:keepNext w:val="0"/>
              <w:keepLines w:val="0"/>
            </w:pPr>
            <w:r w:rsidRPr="00F31DB5">
              <w:t>Requirement</w:t>
            </w:r>
          </w:p>
        </w:tc>
        <w:tc>
          <w:tcPr>
            <w:tcW w:w="3119" w:type="dxa"/>
            <w:gridSpan w:val="2"/>
            <w:vAlign w:val="center"/>
          </w:tcPr>
          <w:p w14:paraId="74262A1E" w14:textId="77777777" w:rsidR="00B976B2" w:rsidRPr="00F31DB5" w:rsidRDefault="00B976B2" w:rsidP="001F6502">
            <w:pPr>
              <w:pStyle w:val="TAH"/>
              <w:keepNext w:val="0"/>
              <w:keepLines w:val="0"/>
            </w:pPr>
            <w:r w:rsidRPr="00F31DB5">
              <w:t xml:space="preserve">Requirement </w:t>
            </w:r>
            <w:r>
              <w:t>c</w:t>
            </w:r>
            <w:r w:rsidRPr="00F31DB5">
              <w:t>onditionality</w:t>
            </w:r>
          </w:p>
        </w:tc>
      </w:tr>
      <w:tr w:rsidR="00B976B2" w:rsidRPr="00F31DB5" w14:paraId="1C35434B" w14:textId="77777777" w:rsidTr="001F6502">
        <w:trPr>
          <w:tblHeader/>
          <w:jc w:val="center"/>
        </w:trPr>
        <w:tc>
          <w:tcPr>
            <w:tcW w:w="562" w:type="dxa"/>
            <w:vAlign w:val="center"/>
          </w:tcPr>
          <w:p w14:paraId="3CB505FC" w14:textId="77777777" w:rsidR="00B976B2" w:rsidRPr="00F31DB5" w:rsidRDefault="00B976B2" w:rsidP="001F6502">
            <w:pPr>
              <w:pStyle w:val="TAH"/>
              <w:keepNext w:val="0"/>
              <w:keepLines w:val="0"/>
            </w:pPr>
            <w:r w:rsidRPr="00F31DB5">
              <w:t>No</w:t>
            </w:r>
          </w:p>
        </w:tc>
        <w:tc>
          <w:tcPr>
            <w:tcW w:w="1843" w:type="dxa"/>
            <w:vAlign w:val="center"/>
          </w:tcPr>
          <w:p w14:paraId="07B37116" w14:textId="77777777" w:rsidR="00B976B2" w:rsidRPr="00F31DB5" w:rsidRDefault="00B976B2" w:rsidP="001F6502">
            <w:pPr>
              <w:pStyle w:val="TAH"/>
              <w:keepNext w:val="0"/>
              <w:keepLines w:val="0"/>
            </w:pPr>
            <w:r w:rsidRPr="00F31DB5">
              <w:t>Description</w:t>
            </w:r>
          </w:p>
        </w:tc>
        <w:tc>
          <w:tcPr>
            <w:tcW w:w="2126" w:type="dxa"/>
          </w:tcPr>
          <w:p w14:paraId="0A0618FC" w14:textId="77777777" w:rsidR="00B976B2" w:rsidRPr="00F31DB5" w:rsidRDefault="00B976B2" w:rsidP="001F6502">
            <w:pPr>
              <w:pStyle w:val="TAH"/>
              <w:keepNext w:val="0"/>
              <w:keepLines w:val="0"/>
            </w:pPr>
            <w:r w:rsidRPr="00FA4196">
              <w:t>Essential requirements of Directive</w:t>
            </w:r>
          </w:p>
        </w:tc>
        <w:tc>
          <w:tcPr>
            <w:tcW w:w="1843" w:type="dxa"/>
            <w:vAlign w:val="center"/>
          </w:tcPr>
          <w:p w14:paraId="26F933AC" w14:textId="77777777" w:rsidR="00B976B2" w:rsidRPr="00F31DB5" w:rsidRDefault="00B976B2" w:rsidP="001F6502">
            <w:pPr>
              <w:pStyle w:val="TAH"/>
              <w:keepNext w:val="0"/>
              <w:keepLines w:val="0"/>
            </w:pPr>
            <w:r w:rsidRPr="00FA4196">
              <w:t>Clause(s) of the present document</w:t>
            </w:r>
          </w:p>
        </w:tc>
        <w:tc>
          <w:tcPr>
            <w:tcW w:w="567" w:type="dxa"/>
            <w:vAlign w:val="center"/>
          </w:tcPr>
          <w:p w14:paraId="414002D5" w14:textId="77777777" w:rsidR="00B976B2" w:rsidRPr="00F31DB5" w:rsidRDefault="00B976B2" w:rsidP="001F6502">
            <w:pPr>
              <w:pStyle w:val="TAH"/>
              <w:keepNext w:val="0"/>
              <w:keepLines w:val="0"/>
            </w:pPr>
            <w:r w:rsidRPr="00F31DB5">
              <w:t>U/C</w:t>
            </w:r>
          </w:p>
        </w:tc>
        <w:tc>
          <w:tcPr>
            <w:tcW w:w="2552" w:type="dxa"/>
            <w:vAlign w:val="center"/>
          </w:tcPr>
          <w:p w14:paraId="4FB98BCE" w14:textId="77777777" w:rsidR="00B976B2" w:rsidRPr="00F31DB5" w:rsidRDefault="00B976B2" w:rsidP="001F6502">
            <w:pPr>
              <w:pStyle w:val="TAH"/>
              <w:keepNext w:val="0"/>
              <w:keepLines w:val="0"/>
            </w:pPr>
            <w:r w:rsidRPr="00F31DB5">
              <w:t>Condition</w:t>
            </w:r>
          </w:p>
        </w:tc>
      </w:tr>
      <w:tr w:rsidR="00B976B2" w:rsidRPr="00F31DB5" w14:paraId="060C8EC7" w14:textId="77777777" w:rsidTr="001F6502">
        <w:trPr>
          <w:cantSplit/>
          <w:jc w:val="center"/>
        </w:trPr>
        <w:tc>
          <w:tcPr>
            <w:tcW w:w="562" w:type="dxa"/>
          </w:tcPr>
          <w:p w14:paraId="42634579" w14:textId="77777777" w:rsidR="00B976B2" w:rsidRPr="00F31DB5" w:rsidRDefault="00B976B2" w:rsidP="001F6502">
            <w:pPr>
              <w:pStyle w:val="TAC"/>
              <w:keepNext w:val="0"/>
              <w:keepLines w:val="0"/>
            </w:pPr>
            <w:r w:rsidRPr="00F31DB5">
              <w:t>1</w:t>
            </w:r>
          </w:p>
        </w:tc>
        <w:tc>
          <w:tcPr>
            <w:tcW w:w="1843" w:type="dxa"/>
            <w:vAlign w:val="center"/>
          </w:tcPr>
          <w:p w14:paraId="756D19C1" w14:textId="77777777" w:rsidR="00B976B2" w:rsidRPr="00F31DB5" w:rsidRDefault="00B976B2" w:rsidP="001F6502">
            <w:pPr>
              <w:pStyle w:val="TAL"/>
              <w:keepNext w:val="0"/>
              <w:keepLines w:val="0"/>
              <w:rPr>
                <w:b/>
              </w:rPr>
            </w:pPr>
            <w:r w:rsidRPr="00B4096E">
              <w:rPr>
                <w:rFonts w:eastAsia="Arial Unicode MS"/>
                <w:lang w:eastAsia="zh-CN" w:bidi="or-IN"/>
              </w:rPr>
              <w:t xml:space="preserve">Nominal </w:t>
            </w:r>
            <w:r>
              <w:rPr>
                <w:rFonts w:eastAsia="Arial Unicode MS"/>
                <w:lang w:eastAsia="zh-CN" w:bidi="or-IN"/>
              </w:rPr>
              <w:t>c</w:t>
            </w:r>
            <w:r w:rsidRPr="00B4096E">
              <w:rPr>
                <w:rFonts w:eastAsia="Arial Unicode MS"/>
                <w:lang w:eastAsia="zh-CN" w:bidi="or-IN"/>
              </w:rPr>
              <w:t>entre frequencies</w:t>
            </w:r>
            <w:r>
              <w:rPr>
                <w:rFonts w:eastAsia="Arial Unicode MS"/>
                <w:lang w:eastAsia="zh-CN" w:bidi="or-IN"/>
              </w:rPr>
              <w:t>/nominal bandwidth</w:t>
            </w:r>
          </w:p>
        </w:tc>
        <w:tc>
          <w:tcPr>
            <w:tcW w:w="2126" w:type="dxa"/>
          </w:tcPr>
          <w:p w14:paraId="75820968" w14:textId="77777777" w:rsidR="00B976B2" w:rsidRPr="00A10E0D" w:rsidRDefault="00B976B2" w:rsidP="001F6502">
            <w:pPr>
              <w:pStyle w:val="TAC"/>
              <w:keepNext w:val="0"/>
              <w:keepLines w:val="0"/>
            </w:pPr>
            <w:r w:rsidRPr="00A10E0D">
              <w:t>3.2</w:t>
            </w:r>
          </w:p>
        </w:tc>
        <w:tc>
          <w:tcPr>
            <w:tcW w:w="1843" w:type="dxa"/>
          </w:tcPr>
          <w:p w14:paraId="18AFC435" w14:textId="77777777" w:rsidR="00B976B2" w:rsidRPr="00681F1C" w:rsidRDefault="00B976B2" w:rsidP="001F6502">
            <w:pPr>
              <w:pStyle w:val="TAC"/>
              <w:keepNext w:val="0"/>
              <w:keepLines w:val="0"/>
            </w:pPr>
            <w:r w:rsidRPr="00681F1C">
              <w:t>4.</w:t>
            </w:r>
            <w:r>
              <w:t>3</w:t>
            </w:r>
            <w:r w:rsidRPr="00681F1C">
              <w:t>.1</w:t>
            </w:r>
          </w:p>
        </w:tc>
        <w:tc>
          <w:tcPr>
            <w:tcW w:w="567" w:type="dxa"/>
          </w:tcPr>
          <w:p w14:paraId="2A06EE9C" w14:textId="77777777" w:rsidR="00B976B2" w:rsidRPr="00F31DB5" w:rsidRDefault="00B976B2" w:rsidP="001F6502">
            <w:pPr>
              <w:pStyle w:val="TAC"/>
              <w:keepNext w:val="0"/>
              <w:keepLines w:val="0"/>
            </w:pPr>
            <w:r>
              <w:t>U</w:t>
            </w:r>
          </w:p>
        </w:tc>
        <w:tc>
          <w:tcPr>
            <w:tcW w:w="2552" w:type="dxa"/>
          </w:tcPr>
          <w:p w14:paraId="66FCA9D7" w14:textId="77777777" w:rsidR="00B976B2" w:rsidRPr="00F31DB5" w:rsidRDefault="00B976B2" w:rsidP="001F6502">
            <w:pPr>
              <w:pStyle w:val="TAL"/>
              <w:keepNext w:val="0"/>
              <w:keepLines w:val="0"/>
            </w:pPr>
          </w:p>
        </w:tc>
      </w:tr>
      <w:tr w:rsidR="00B976B2" w:rsidRPr="00F31DB5" w14:paraId="2A236ACE" w14:textId="77777777" w:rsidTr="001F6502">
        <w:trPr>
          <w:cantSplit/>
          <w:jc w:val="center"/>
        </w:trPr>
        <w:tc>
          <w:tcPr>
            <w:tcW w:w="562" w:type="dxa"/>
          </w:tcPr>
          <w:p w14:paraId="2ACE0A76" w14:textId="77777777" w:rsidR="00B976B2" w:rsidRPr="00F31DB5" w:rsidRDefault="00B976B2" w:rsidP="001F6502">
            <w:pPr>
              <w:pStyle w:val="TAC"/>
              <w:keepNext w:val="0"/>
              <w:keepLines w:val="0"/>
              <w:rPr>
                <w:szCs w:val="18"/>
              </w:rPr>
            </w:pPr>
            <w:r>
              <w:rPr>
                <w:szCs w:val="18"/>
              </w:rPr>
              <w:t>2</w:t>
            </w:r>
          </w:p>
        </w:tc>
        <w:tc>
          <w:tcPr>
            <w:tcW w:w="1843" w:type="dxa"/>
            <w:vAlign w:val="center"/>
          </w:tcPr>
          <w:p w14:paraId="3D74241D" w14:textId="77777777" w:rsidR="00B976B2" w:rsidRPr="00F31DB5" w:rsidRDefault="00B976B2" w:rsidP="001F6502">
            <w:pPr>
              <w:pStyle w:val="TAL"/>
              <w:keepNext w:val="0"/>
              <w:keepLines w:val="0"/>
              <w:rPr>
                <w:b/>
              </w:rPr>
            </w:pPr>
            <w:r>
              <w:rPr>
                <w:rFonts w:eastAsia="Arial Unicode MS"/>
                <w:lang w:eastAsia="zh-CN" w:bidi="or-IN"/>
              </w:rPr>
              <w:t>RF output power</w:t>
            </w:r>
          </w:p>
        </w:tc>
        <w:tc>
          <w:tcPr>
            <w:tcW w:w="2126" w:type="dxa"/>
          </w:tcPr>
          <w:p w14:paraId="2B9A3ECF" w14:textId="77777777" w:rsidR="00B976B2" w:rsidRPr="00F31DB5" w:rsidRDefault="00B976B2" w:rsidP="001F6502">
            <w:pPr>
              <w:pStyle w:val="TAC"/>
              <w:keepNext w:val="0"/>
              <w:keepLines w:val="0"/>
              <w:rPr>
                <w:b/>
              </w:rPr>
            </w:pPr>
            <w:r w:rsidRPr="00CB09B7">
              <w:t>3.2</w:t>
            </w:r>
          </w:p>
        </w:tc>
        <w:tc>
          <w:tcPr>
            <w:tcW w:w="1843" w:type="dxa"/>
          </w:tcPr>
          <w:p w14:paraId="57684F9C" w14:textId="77777777" w:rsidR="00B976B2" w:rsidRPr="00F31DB5" w:rsidRDefault="00B976B2" w:rsidP="001F6502">
            <w:pPr>
              <w:pStyle w:val="TAC"/>
              <w:keepNext w:val="0"/>
              <w:keepLines w:val="0"/>
              <w:rPr>
                <w:b/>
              </w:rPr>
            </w:pPr>
            <w:r w:rsidRPr="00CE319F">
              <w:t>4.</w:t>
            </w:r>
            <w:r>
              <w:t>3</w:t>
            </w:r>
            <w:r w:rsidRPr="00CE319F">
              <w:t>.</w:t>
            </w:r>
            <w:r>
              <w:t>2</w:t>
            </w:r>
          </w:p>
        </w:tc>
        <w:tc>
          <w:tcPr>
            <w:tcW w:w="567" w:type="dxa"/>
          </w:tcPr>
          <w:p w14:paraId="57C2E74A" w14:textId="77777777" w:rsidR="00B976B2" w:rsidRPr="00F31DB5" w:rsidRDefault="00B976B2" w:rsidP="001F6502">
            <w:pPr>
              <w:pStyle w:val="TAC"/>
              <w:keepNext w:val="0"/>
              <w:keepLines w:val="0"/>
            </w:pPr>
            <w:r>
              <w:t>U</w:t>
            </w:r>
          </w:p>
        </w:tc>
        <w:tc>
          <w:tcPr>
            <w:tcW w:w="2552" w:type="dxa"/>
          </w:tcPr>
          <w:p w14:paraId="6B2FF6FE" w14:textId="77777777" w:rsidR="00B976B2" w:rsidRPr="00F31DB5" w:rsidRDefault="00B976B2" w:rsidP="001F6502">
            <w:pPr>
              <w:pStyle w:val="TAL"/>
              <w:keepNext w:val="0"/>
              <w:keepLines w:val="0"/>
            </w:pPr>
          </w:p>
        </w:tc>
      </w:tr>
      <w:tr w:rsidR="00B976B2" w:rsidRPr="00F31DB5" w14:paraId="1D194A7E" w14:textId="77777777" w:rsidTr="001F6502">
        <w:trPr>
          <w:cantSplit/>
          <w:jc w:val="center"/>
        </w:trPr>
        <w:tc>
          <w:tcPr>
            <w:tcW w:w="562" w:type="dxa"/>
          </w:tcPr>
          <w:p w14:paraId="2BC5367B" w14:textId="77777777" w:rsidR="00B976B2" w:rsidRPr="00F31DB5" w:rsidRDefault="00B976B2" w:rsidP="001F6502">
            <w:pPr>
              <w:pStyle w:val="TAC"/>
              <w:keepNext w:val="0"/>
              <w:keepLines w:val="0"/>
              <w:rPr>
                <w:szCs w:val="18"/>
              </w:rPr>
            </w:pPr>
            <w:r>
              <w:rPr>
                <w:szCs w:val="18"/>
              </w:rPr>
              <w:t>3</w:t>
            </w:r>
          </w:p>
        </w:tc>
        <w:tc>
          <w:tcPr>
            <w:tcW w:w="1843" w:type="dxa"/>
            <w:vAlign w:val="center"/>
          </w:tcPr>
          <w:p w14:paraId="47C7D7C3" w14:textId="77777777" w:rsidR="00B976B2" w:rsidRPr="00F31DB5" w:rsidRDefault="00B976B2" w:rsidP="001F6502">
            <w:pPr>
              <w:pStyle w:val="TAL"/>
              <w:keepNext w:val="0"/>
              <w:keepLines w:val="0"/>
            </w:pPr>
            <w:r>
              <w:rPr>
                <w:rFonts w:eastAsia="Arial Unicode MS"/>
                <w:lang w:eastAsia="zh-CN" w:bidi="or-IN"/>
              </w:rPr>
              <w:t>Power spectral density</w:t>
            </w:r>
          </w:p>
        </w:tc>
        <w:tc>
          <w:tcPr>
            <w:tcW w:w="2126" w:type="dxa"/>
          </w:tcPr>
          <w:p w14:paraId="58AD2DD4" w14:textId="77777777" w:rsidR="00B976B2" w:rsidRPr="00F31DB5" w:rsidRDefault="00B976B2" w:rsidP="001F6502">
            <w:pPr>
              <w:pStyle w:val="TAC"/>
              <w:keepNext w:val="0"/>
              <w:keepLines w:val="0"/>
            </w:pPr>
            <w:r w:rsidRPr="00CB09B7">
              <w:t>3.2</w:t>
            </w:r>
          </w:p>
        </w:tc>
        <w:tc>
          <w:tcPr>
            <w:tcW w:w="1843" w:type="dxa"/>
          </w:tcPr>
          <w:p w14:paraId="06C3FDA1" w14:textId="77777777" w:rsidR="00B976B2" w:rsidRPr="00F31DB5" w:rsidRDefault="00B976B2" w:rsidP="001F6502">
            <w:pPr>
              <w:pStyle w:val="TAC"/>
              <w:keepNext w:val="0"/>
              <w:keepLines w:val="0"/>
            </w:pPr>
            <w:r w:rsidRPr="00CE319F">
              <w:t>4.</w:t>
            </w:r>
            <w:r>
              <w:t>3</w:t>
            </w:r>
            <w:r w:rsidRPr="00CE319F">
              <w:t>.</w:t>
            </w:r>
            <w:r>
              <w:t>3</w:t>
            </w:r>
          </w:p>
        </w:tc>
        <w:tc>
          <w:tcPr>
            <w:tcW w:w="567" w:type="dxa"/>
          </w:tcPr>
          <w:p w14:paraId="27E5B446" w14:textId="77777777" w:rsidR="00B976B2" w:rsidRPr="00F31DB5" w:rsidRDefault="00B976B2" w:rsidP="001F6502">
            <w:pPr>
              <w:pStyle w:val="TAC"/>
              <w:keepNext w:val="0"/>
              <w:keepLines w:val="0"/>
            </w:pPr>
            <w:r>
              <w:t>U</w:t>
            </w:r>
          </w:p>
        </w:tc>
        <w:tc>
          <w:tcPr>
            <w:tcW w:w="2552" w:type="dxa"/>
          </w:tcPr>
          <w:p w14:paraId="3241B068" w14:textId="77777777" w:rsidR="00B976B2" w:rsidRPr="00F31DB5" w:rsidRDefault="00B976B2" w:rsidP="001F6502">
            <w:pPr>
              <w:pStyle w:val="TAL"/>
              <w:keepNext w:val="0"/>
              <w:keepLines w:val="0"/>
            </w:pPr>
          </w:p>
        </w:tc>
      </w:tr>
      <w:tr w:rsidR="00B976B2" w:rsidRPr="00F31DB5" w14:paraId="2F665173" w14:textId="77777777" w:rsidTr="001F6502">
        <w:trPr>
          <w:cantSplit/>
          <w:jc w:val="center"/>
        </w:trPr>
        <w:tc>
          <w:tcPr>
            <w:tcW w:w="562" w:type="dxa"/>
          </w:tcPr>
          <w:p w14:paraId="6E4B8CE7" w14:textId="77777777" w:rsidR="00B976B2" w:rsidRDefault="00B976B2" w:rsidP="001F6502">
            <w:pPr>
              <w:pStyle w:val="TAC"/>
              <w:keepNext w:val="0"/>
              <w:keepLines w:val="0"/>
              <w:rPr>
                <w:szCs w:val="18"/>
              </w:rPr>
            </w:pPr>
            <w:r>
              <w:rPr>
                <w:szCs w:val="18"/>
              </w:rPr>
              <w:t>4</w:t>
            </w:r>
          </w:p>
        </w:tc>
        <w:tc>
          <w:tcPr>
            <w:tcW w:w="1843" w:type="dxa"/>
            <w:vAlign w:val="center"/>
          </w:tcPr>
          <w:p w14:paraId="63695E8B" w14:textId="77777777" w:rsidR="00B976B2" w:rsidRPr="00F31DB5" w:rsidRDefault="00B976B2" w:rsidP="001F6502">
            <w:pPr>
              <w:pStyle w:val="TAL"/>
              <w:keepNext w:val="0"/>
              <w:keepLines w:val="0"/>
            </w:pPr>
            <w:r w:rsidRPr="00B4096E">
              <w:rPr>
                <w:rFonts w:eastAsia="Arial Unicode MS"/>
                <w:lang w:eastAsia="zh-CN" w:bidi="or-IN"/>
              </w:rPr>
              <w:t>Transmitter unwanted emissions outside the 6 GHz RLAN band</w:t>
            </w:r>
          </w:p>
        </w:tc>
        <w:tc>
          <w:tcPr>
            <w:tcW w:w="2126" w:type="dxa"/>
          </w:tcPr>
          <w:p w14:paraId="5C5CF899" w14:textId="77777777" w:rsidR="00B976B2" w:rsidRPr="00F31DB5" w:rsidRDefault="00B976B2" w:rsidP="001F6502">
            <w:pPr>
              <w:pStyle w:val="TAC"/>
              <w:keepNext w:val="0"/>
              <w:keepLines w:val="0"/>
            </w:pPr>
            <w:r w:rsidRPr="00CB09B7">
              <w:t>3.2</w:t>
            </w:r>
          </w:p>
        </w:tc>
        <w:tc>
          <w:tcPr>
            <w:tcW w:w="1843" w:type="dxa"/>
          </w:tcPr>
          <w:p w14:paraId="75B9FA51" w14:textId="77777777" w:rsidR="00B976B2" w:rsidRPr="00F31DB5" w:rsidRDefault="00B976B2" w:rsidP="001F6502">
            <w:pPr>
              <w:pStyle w:val="TAC"/>
              <w:keepNext w:val="0"/>
              <w:keepLines w:val="0"/>
            </w:pPr>
            <w:r w:rsidRPr="00CE319F">
              <w:t>4.</w:t>
            </w:r>
            <w:r>
              <w:t>3</w:t>
            </w:r>
            <w:r w:rsidRPr="00CE319F">
              <w:t>.</w:t>
            </w:r>
            <w:r>
              <w:t>4.1</w:t>
            </w:r>
          </w:p>
        </w:tc>
        <w:tc>
          <w:tcPr>
            <w:tcW w:w="567" w:type="dxa"/>
          </w:tcPr>
          <w:p w14:paraId="7AC4F57A" w14:textId="77777777" w:rsidR="00B976B2" w:rsidRPr="00F31DB5" w:rsidRDefault="00B976B2" w:rsidP="001F6502">
            <w:pPr>
              <w:pStyle w:val="TAC"/>
              <w:keepNext w:val="0"/>
              <w:keepLines w:val="0"/>
            </w:pPr>
            <w:r>
              <w:t>U</w:t>
            </w:r>
          </w:p>
        </w:tc>
        <w:tc>
          <w:tcPr>
            <w:tcW w:w="2552" w:type="dxa"/>
          </w:tcPr>
          <w:p w14:paraId="710A337E" w14:textId="77777777" w:rsidR="00B976B2" w:rsidRPr="00F31DB5" w:rsidRDefault="00B976B2" w:rsidP="001F6502">
            <w:pPr>
              <w:pStyle w:val="TAL"/>
              <w:keepNext w:val="0"/>
              <w:keepLines w:val="0"/>
            </w:pPr>
          </w:p>
        </w:tc>
      </w:tr>
      <w:tr w:rsidR="00B976B2" w:rsidRPr="00F31DB5" w14:paraId="3D1AC477" w14:textId="77777777" w:rsidTr="001F6502">
        <w:trPr>
          <w:cantSplit/>
          <w:jc w:val="center"/>
        </w:trPr>
        <w:tc>
          <w:tcPr>
            <w:tcW w:w="562" w:type="dxa"/>
          </w:tcPr>
          <w:p w14:paraId="034F792E" w14:textId="77777777" w:rsidR="00B976B2" w:rsidRDefault="00B976B2" w:rsidP="001F6502">
            <w:pPr>
              <w:pStyle w:val="TAC"/>
              <w:keepNext w:val="0"/>
              <w:keepLines w:val="0"/>
              <w:rPr>
                <w:szCs w:val="18"/>
              </w:rPr>
            </w:pPr>
            <w:r>
              <w:rPr>
                <w:szCs w:val="18"/>
              </w:rPr>
              <w:t>5</w:t>
            </w:r>
          </w:p>
        </w:tc>
        <w:tc>
          <w:tcPr>
            <w:tcW w:w="1843" w:type="dxa"/>
            <w:vAlign w:val="center"/>
          </w:tcPr>
          <w:p w14:paraId="1AE8895E" w14:textId="77777777" w:rsidR="00B976B2" w:rsidRPr="00F31DB5" w:rsidRDefault="00B976B2" w:rsidP="001F6502">
            <w:pPr>
              <w:pStyle w:val="TAL"/>
              <w:keepNext w:val="0"/>
              <w:keepLines w:val="0"/>
            </w:pPr>
            <w:r w:rsidRPr="00B4096E">
              <w:rPr>
                <w:rFonts w:eastAsia="Arial Unicode MS"/>
                <w:lang w:eastAsia="zh-CN" w:bidi="or-IN"/>
              </w:rPr>
              <w:t>Transmitter unwanted emissions within the 6 GHz RLAN band</w:t>
            </w:r>
          </w:p>
        </w:tc>
        <w:tc>
          <w:tcPr>
            <w:tcW w:w="2126" w:type="dxa"/>
          </w:tcPr>
          <w:p w14:paraId="65EAA2B5" w14:textId="77777777" w:rsidR="00B976B2" w:rsidRPr="00F31DB5" w:rsidRDefault="00B976B2" w:rsidP="001F6502">
            <w:pPr>
              <w:pStyle w:val="TAC"/>
              <w:keepNext w:val="0"/>
              <w:keepLines w:val="0"/>
            </w:pPr>
            <w:r w:rsidRPr="00CB09B7">
              <w:t>3.2</w:t>
            </w:r>
          </w:p>
        </w:tc>
        <w:tc>
          <w:tcPr>
            <w:tcW w:w="1843" w:type="dxa"/>
          </w:tcPr>
          <w:p w14:paraId="7570D623" w14:textId="77777777" w:rsidR="00B976B2" w:rsidRPr="00F31DB5" w:rsidRDefault="00B976B2" w:rsidP="001F6502">
            <w:pPr>
              <w:pStyle w:val="TAC"/>
              <w:keepNext w:val="0"/>
              <w:keepLines w:val="0"/>
            </w:pPr>
            <w:r w:rsidRPr="00CE319F">
              <w:t>4.</w:t>
            </w:r>
            <w:r>
              <w:t>3</w:t>
            </w:r>
            <w:r w:rsidRPr="00CE319F">
              <w:t>.</w:t>
            </w:r>
            <w:r>
              <w:t>4.2</w:t>
            </w:r>
          </w:p>
        </w:tc>
        <w:tc>
          <w:tcPr>
            <w:tcW w:w="567" w:type="dxa"/>
          </w:tcPr>
          <w:p w14:paraId="04D3FB7F" w14:textId="77777777" w:rsidR="00B976B2" w:rsidRPr="00F31DB5" w:rsidRDefault="00B976B2" w:rsidP="001F6502">
            <w:pPr>
              <w:pStyle w:val="TAC"/>
              <w:keepNext w:val="0"/>
              <w:keepLines w:val="0"/>
            </w:pPr>
            <w:r>
              <w:t>U</w:t>
            </w:r>
          </w:p>
        </w:tc>
        <w:tc>
          <w:tcPr>
            <w:tcW w:w="2552" w:type="dxa"/>
          </w:tcPr>
          <w:p w14:paraId="5363F780" w14:textId="77777777" w:rsidR="00B976B2" w:rsidRPr="00F31DB5" w:rsidRDefault="00B976B2" w:rsidP="001F6502">
            <w:pPr>
              <w:pStyle w:val="TAL"/>
              <w:keepNext w:val="0"/>
              <w:keepLines w:val="0"/>
            </w:pPr>
          </w:p>
        </w:tc>
      </w:tr>
      <w:tr w:rsidR="00B976B2" w:rsidRPr="00F31DB5" w14:paraId="23217E98" w14:textId="77777777" w:rsidTr="001F6502">
        <w:trPr>
          <w:cantSplit/>
          <w:jc w:val="center"/>
        </w:trPr>
        <w:tc>
          <w:tcPr>
            <w:tcW w:w="562" w:type="dxa"/>
          </w:tcPr>
          <w:p w14:paraId="46EFD056" w14:textId="77777777" w:rsidR="00B976B2" w:rsidRDefault="00B976B2" w:rsidP="001F6502">
            <w:pPr>
              <w:pStyle w:val="TAC"/>
              <w:keepNext w:val="0"/>
              <w:keepLines w:val="0"/>
              <w:rPr>
                <w:szCs w:val="18"/>
              </w:rPr>
            </w:pPr>
            <w:r>
              <w:rPr>
                <w:szCs w:val="18"/>
              </w:rPr>
              <w:t>6</w:t>
            </w:r>
          </w:p>
        </w:tc>
        <w:tc>
          <w:tcPr>
            <w:tcW w:w="1843" w:type="dxa"/>
            <w:vAlign w:val="center"/>
          </w:tcPr>
          <w:p w14:paraId="79185B8A" w14:textId="77777777" w:rsidR="00B976B2" w:rsidRPr="00F31DB5" w:rsidRDefault="00B976B2" w:rsidP="001F6502">
            <w:pPr>
              <w:pStyle w:val="TAL"/>
              <w:keepNext w:val="0"/>
              <w:keepLines w:val="0"/>
            </w:pPr>
            <w:r w:rsidRPr="00B4096E">
              <w:rPr>
                <w:rFonts w:eastAsia="Arial Unicode MS"/>
                <w:lang w:eastAsia="zh-CN" w:bidi="or-IN"/>
              </w:rPr>
              <w:t>Receiver spurious emissions</w:t>
            </w:r>
          </w:p>
        </w:tc>
        <w:tc>
          <w:tcPr>
            <w:tcW w:w="2126" w:type="dxa"/>
          </w:tcPr>
          <w:p w14:paraId="367CB757" w14:textId="77777777" w:rsidR="00B976B2" w:rsidRPr="00F31DB5" w:rsidRDefault="00B976B2" w:rsidP="001F6502">
            <w:pPr>
              <w:pStyle w:val="TAC"/>
              <w:keepNext w:val="0"/>
              <w:keepLines w:val="0"/>
            </w:pPr>
            <w:r w:rsidRPr="00CB09B7">
              <w:t>3.2</w:t>
            </w:r>
          </w:p>
        </w:tc>
        <w:tc>
          <w:tcPr>
            <w:tcW w:w="1843" w:type="dxa"/>
          </w:tcPr>
          <w:p w14:paraId="69926855" w14:textId="77777777" w:rsidR="00B976B2" w:rsidRPr="00F31DB5" w:rsidRDefault="00B976B2" w:rsidP="001F6502">
            <w:pPr>
              <w:pStyle w:val="TAC"/>
              <w:keepNext w:val="0"/>
              <w:keepLines w:val="0"/>
            </w:pPr>
            <w:r w:rsidRPr="00CE319F">
              <w:t>4.</w:t>
            </w:r>
            <w:r>
              <w:t>3</w:t>
            </w:r>
            <w:r w:rsidRPr="00CE319F">
              <w:t>.</w:t>
            </w:r>
            <w:r>
              <w:t>5</w:t>
            </w:r>
          </w:p>
        </w:tc>
        <w:tc>
          <w:tcPr>
            <w:tcW w:w="567" w:type="dxa"/>
          </w:tcPr>
          <w:p w14:paraId="30B97C04" w14:textId="77777777" w:rsidR="00B976B2" w:rsidRPr="00F31DB5" w:rsidRDefault="00B976B2" w:rsidP="001F6502">
            <w:pPr>
              <w:pStyle w:val="TAC"/>
              <w:keepNext w:val="0"/>
              <w:keepLines w:val="0"/>
            </w:pPr>
            <w:r>
              <w:t>U</w:t>
            </w:r>
          </w:p>
        </w:tc>
        <w:tc>
          <w:tcPr>
            <w:tcW w:w="2552" w:type="dxa"/>
          </w:tcPr>
          <w:p w14:paraId="56D777F3" w14:textId="77777777" w:rsidR="00B976B2" w:rsidRPr="00F31DB5" w:rsidRDefault="00B976B2" w:rsidP="001F6502">
            <w:pPr>
              <w:pStyle w:val="TAL"/>
              <w:keepNext w:val="0"/>
              <w:keepLines w:val="0"/>
            </w:pPr>
          </w:p>
        </w:tc>
      </w:tr>
      <w:tr w:rsidR="00B976B2" w:rsidRPr="00F31DB5" w14:paraId="617C2267" w14:textId="77777777" w:rsidTr="001F6502">
        <w:trPr>
          <w:cantSplit/>
          <w:jc w:val="center"/>
        </w:trPr>
        <w:tc>
          <w:tcPr>
            <w:tcW w:w="562" w:type="dxa"/>
          </w:tcPr>
          <w:p w14:paraId="57025479" w14:textId="77777777" w:rsidR="00B976B2" w:rsidRDefault="00B976B2" w:rsidP="001F6502">
            <w:pPr>
              <w:pStyle w:val="TAC"/>
              <w:keepNext w:val="0"/>
              <w:keepLines w:val="0"/>
              <w:rPr>
                <w:szCs w:val="18"/>
              </w:rPr>
            </w:pPr>
            <w:r>
              <w:rPr>
                <w:szCs w:val="18"/>
              </w:rPr>
              <w:t>7</w:t>
            </w:r>
          </w:p>
        </w:tc>
        <w:tc>
          <w:tcPr>
            <w:tcW w:w="1843" w:type="dxa"/>
            <w:vAlign w:val="center"/>
          </w:tcPr>
          <w:p w14:paraId="0F6F9C32" w14:textId="77777777" w:rsidR="00B976B2" w:rsidRPr="00F31DB5" w:rsidRDefault="00B976B2" w:rsidP="001F6502">
            <w:pPr>
              <w:pStyle w:val="TAL"/>
              <w:keepNext w:val="0"/>
              <w:keepLines w:val="0"/>
            </w:pPr>
            <w:r w:rsidRPr="00B4096E">
              <w:rPr>
                <w:rFonts w:eastAsia="Arial Unicode MS"/>
                <w:lang w:eastAsia="zh-CN" w:bidi="or-IN"/>
              </w:rPr>
              <w:t xml:space="preserve">Channel </w:t>
            </w:r>
            <w:r>
              <w:rPr>
                <w:rFonts w:eastAsia="Arial Unicode MS"/>
                <w:lang w:eastAsia="zh-CN" w:bidi="or-IN"/>
              </w:rPr>
              <w:t>a</w:t>
            </w:r>
            <w:r w:rsidRPr="00B4096E">
              <w:rPr>
                <w:rFonts w:eastAsia="Arial Unicode MS"/>
                <w:lang w:eastAsia="zh-CN" w:bidi="or-IN"/>
              </w:rPr>
              <w:t xml:space="preserve">ccess </w:t>
            </w:r>
            <w:r>
              <w:rPr>
                <w:rFonts w:eastAsia="Arial Unicode MS"/>
                <w:lang w:eastAsia="zh-CN" w:bidi="or-IN"/>
              </w:rPr>
              <w:t>m</w:t>
            </w:r>
            <w:r w:rsidRPr="00B4096E">
              <w:rPr>
                <w:rFonts w:eastAsia="Arial Unicode MS"/>
                <w:lang w:eastAsia="zh-CN" w:bidi="or-IN"/>
              </w:rPr>
              <w:t>echanism</w:t>
            </w:r>
          </w:p>
        </w:tc>
        <w:tc>
          <w:tcPr>
            <w:tcW w:w="2126" w:type="dxa"/>
          </w:tcPr>
          <w:p w14:paraId="47C7F5C4" w14:textId="77777777" w:rsidR="00B976B2" w:rsidRPr="00F31DB5" w:rsidRDefault="00B976B2" w:rsidP="001F6502">
            <w:pPr>
              <w:pStyle w:val="TAC"/>
              <w:keepNext w:val="0"/>
              <w:keepLines w:val="0"/>
            </w:pPr>
            <w:r w:rsidRPr="00CB09B7">
              <w:t>3.2</w:t>
            </w:r>
          </w:p>
        </w:tc>
        <w:tc>
          <w:tcPr>
            <w:tcW w:w="1843" w:type="dxa"/>
          </w:tcPr>
          <w:p w14:paraId="5D2C449B" w14:textId="77777777" w:rsidR="00B976B2" w:rsidRPr="00F31DB5" w:rsidRDefault="00B976B2" w:rsidP="001F6502">
            <w:pPr>
              <w:pStyle w:val="TAC"/>
              <w:keepNext w:val="0"/>
              <w:keepLines w:val="0"/>
            </w:pPr>
            <w:r w:rsidRPr="00CE319F">
              <w:t>4.</w:t>
            </w:r>
            <w:r>
              <w:t>3</w:t>
            </w:r>
            <w:r w:rsidRPr="00CE319F">
              <w:t>.</w:t>
            </w:r>
            <w:r>
              <w:t>6</w:t>
            </w:r>
          </w:p>
        </w:tc>
        <w:tc>
          <w:tcPr>
            <w:tcW w:w="567" w:type="dxa"/>
          </w:tcPr>
          <w:p w14:paraId="0650D770" w14:textId="77777777" w:rsidR="00B976B2" w:rsidRPr="00F31DB5" w:rsidRDefault="00B976B2" w:rsidP="001F6502">
            <w:pPr>
              <w:pStyle w:val="TAC"/>
              <w:keepNext w:val="0"/>
              <w:keepLines w:val="0"/>
            </w:pPr>
            <w:r>
              <w:t>U</w:t>
            </w:r>
          </w:p>
        </w:tc>
        <w:tc>
          <w:tcPr>
            <w:tcW w:w="2552" w:type="dxa"/>
          </w:tcPr>
          <w:p w14:paraId="66659118" w14:textId="77777777" w:rsidR="00B976B2" w:rsidRPr="00F31DB5" w:rsidRDefault="00B976B2" w:rsidP="001F6502">
            <w:pPr>
              <w:pStyle w:val="TAL"/>
              <w:keepNext w:val="0"/>
              <w:keepLines w:val="0"/>
            </w:pPr>
          </w:p>
        </w:tc>
      </w:tr>
      <w:tr w:rsidR="00B976B2" w:rsidRPr="00F31DB5" w14:paraId="00506796" w14:textId="77777777" w:rsidTr="001F6502">
        <w:trPr>
          <w:cantSplit/>
          <w:jc w:val="center"/>
        </w:trPr>
        <w:tc>
          <w:tcPr>
            <w:tcW w:w="562" w:type="dxa"/>
          </w:tcPr>
          <w:p w14:paraId="7240BDB4" w14:textId="77777777" w:rsidR="00B976B2" w:rsidRDefault="00B976B2" w:rsidP="001F6502">
            <w:pPr>
              <w:pStyle w:val="TAC"/>
              <w:keepNext w:val="0"/>
              <w:keepLines w:val="0"/>
              <w:rPr>
                <w:szCs w:val="18"/>
              </w:rPr>
            </w:pPr>
            <w:r>
              <w:rPr>
                <w:szCs w:val="18"/>
              </w:rPr>
              <w:t>8</w:t>
            </w:r>
          </w:p>
        </w:tc>
        <w:tc>
          <w:tcPr>
            <w:tcW w:w="1843" w:type="dxa"/>
            <w:vAlign w:val="center"/>
          </w:tcPr>
          <w:p w14:paraId="38BA9EFF" w14:textId="77777777" w:rsidR="00B976B2" w:rsidRPr="00F31DB5" w:rsidRDefault="00B976B2" w:rsidP="001F6502">
            <w:pPr>
              <w:pStyle w:val="TAL"/>
              <w:keepNext w:val="0"/>
              <w:keepLines w:val="0"/>
            </w:pPr>
            <w:r w:rsidRPr="00B4096E">
              <w:rPr>
                <w:rFonts w:eastAsia="Arial Unicode MS"/>
                <w:lang w:eastAsia="zh-CN" w:bidi="or-IN"/>
              </w:rPr>
              <w:t xml:space="preserve">Receiver </w:t>
            </w:r>
            <w:r>
              <w:rPr>
                <w:rFonts w:eastAsia="Arial Unicode MS"/>
                <w:lang w:eastAsia="zh-CN" w:bidi="or-IN"/>
              </w:rPr>
              <w:t>b</w:t>
            </w:r>
            <w:r w:rsidRPr="00B4096E">
              <w:rPr>
                <w:rFonts w:eastAsia="Arial Unicode MS"/>
                <w:lang w:eastAsia="zh-CN" w:bidi="or-IN"/>
              </w:rPr>
              <w:t>locking</w:t>
            </w:r>
          </w:p>
        </w:tc>
        <w:tc>
          <w:tcPr>
            <w:tcW w:w="2126" w:type="dxa"/>
          </w:tcPr>
          <w:p w14:paraId="6A72792C" w14:textId="77777777" w:rsidR="00B976B2" w:rsidRPr="00F31DB5" w:rsidRDefault="00B976B2" w:rsidP="001F6502">
            <w:pPr>
              <w:pStyle w:val="TAC"/>
              <w:keepNext w:val="0"/>
              <w:keepLines w:val="0"/>
            </w:pPr>
            <w:r w:rsidRPr="00CB09B7">
              <w:t>3.2</w:t>
            </w:r>
          </w:p>
        </w:tc>
        <w:tc>
          <w:tcPr>
            <w:tcW w:w="1843" w:type="dxa"/>
          </w:tcPr>
          <w:p w14:paraId="449F7356" w14:textId="77777777" w:rsidR="00B976B2" w:rsidRPr="00F31DB5" w:rsidRDefault="00B976B2" w:rsidP="001F6502">
            <w:pPr>
              <w:pStyle w:val="TAC"/>
              <w:keepNext w:val="0"/>
              <w:keepLines w:val="0"/>
            </w:pPr>
            <w:r w:rsidRPr="00CE319F">
              <w:t>4.</w:t>
            </w:r>
            <w:r>
              <w:t>3</w:t>
            </w:r>
            <w:r w:rsidRPr="00CE319F">
              <w:t>.</w:t>
            </w:r>
            <w:r>
              <w:t>7</w:t>
            </w:r>
          </w:p>
        </w:tc>
        <w:tc>
          <w:tcPr>
            <w:tcW w:w="567" w:type="dxa"/>
          </w:tcPr>
          <w:p w14:paraId="341888BA" w14:textId="77777777" w:rsidR="00B976B2" w:rsidRPr="00F31DB5" w:rsidRDefault="00B976B2" w:rsidP="001F6502">
            <w:pPr>
              <w:pStyle w:val="TAC"/>
              <w:keepNext w:val="0"/>
              <w:keepLines w:val="0"/>
            </w:pPr>
            <w:r>
              <w:t>U</w:t>
            </w:r>
          </w:p>
        </w:tc>
        <w:tc>
          <w:tcPr>
            <w:tcW w:w="2552" w:type="dxa"/>
          </w:tcPr>
          <w:p w14:paraId="2C422349" w14:textId="77777777" w:rsidR="00B976B2" w:rsidRPr="00F31DB5" w:rsidRDefault="00B976B2" w:rsidP="001F6502">
            <w:pPr>
              <w:pStyle w:val="TAL"/>
              <w:keepNext w:val="0"/>
              <w:keepLines w:val="0"/>
            </w:pPr>
          </w:p>
        </w:tc>
      </w:tr>
      <w:tr w:rsidR="00B976B2" w:rsidRPr="00F31DB5" w14:paraId="3E075754" w14:textId="77777777" w:rsidTr="001F6502">
        <w:trPr>
          <w:cantSplit/>
          <w:jc w:val="center"/>
        </w:trPr>
        <w:tc>
          <w:tcPr>
            <w:tcW w:w="562" w:type="dxa"/>
          </w:tcPr>
          <w:p w14:paraId="27A2A495" w14:textId="77777777" w:rsidR="00B976B2" w:rsidRDefault="00B976B2" w:rsidP="001F6502">
            <w:pPr>
              <w:pStyle w:val="TAC"/>
              <w:keepNext w:val="0"/>
              <w:keepLines w:val="0"/>
              <w:rPr>
                <w:szCs w:val="18"/>
              </w:rPr>
            </w:pPr>
            <w:r>
              <w:rPr>
                <w:szCs w:val="18"/>
              </w:rPr>
              <w:t>9</w:t>
            </w:r>
          </w:p>
        </w:tc>
        <w:tc>
          <w:tcPr>
            <w:tcW w:w="1843" w:type="dxa"/>
            <w:vAlign w:val="center"/>
          </w:tcPr>
          <w:p w14:paraId="2590BFB9" w14:textId="77777777" w:rsidR="00B976B2" w:rsidRPr="00F31DB5" w:rsidRDefault="00B976B2" w:rsidP="001F6502">
            <w:pPr>
              <w:pStyle w:val="TAL"/>
              <w:keepNext w:val="0"/>
              <w:keepLines w:val="0"/>
            </w:pPr>
            <w:r w:rsidRPr="000860C9">
              <w:rPr>
                <w:rFonts w:eastAsia="Arial Unicode MS"/>
                <w:lang w:eastAsia="zh-CN" w:bidi="or-IN"/>
              </w:rPr>
              <w:t xml:space="preserve">Receiver </w:t>
            </w:r>
            <w:r>
              <w:rPr>
                <w:rFonts w:eastAsia="Arial Unicode MS"/>
                <w:lang w:eastAsia="zh-CN" w:bidi="or-IN"/>
              </w:rPr>
              <w:t>a</w:t>
            </w:r>
            <w:r w:rsidRPr="000860C9">
              <w:rPr>
                <w:rFonts w:eastAsia="Arial Unicode MS"/>
                <w:lang w:eastAsia="zh-CN" w:bidi="or-IN"/>
              </w:rPr>
              <w:t xml:space="preserve">djacent </w:t>
            </w:r>
            <w:r>
              <w:rPr>
                <w:rFonts w:eastAsia="Arial Unicode MS"/>
                <w:lang w:eastAsia="zh-CN" w:bidi="or-IN"/>
              </w:rPr>
              <w:t>c</w:t>
            </w:r>
            <w:r w:rsidRPr="000860C9">
              <w:rPr>
                <w:rFonts w:eastAsia="Arial Unicode MS"/>
                <w:lang w:eastAsia="zh-CN" w:bidi="or-IN"/>
              </w:rPr>
              <w:t xml:space="preserve">hannel </w:t>
            </w:r>
            <w:r>
              <w:rPr>
                <w:rFonts w:eastAsia="Arial Unicode MS"/>
                <w:lang w:eastAsia="zh-CN" w:bidi="or-IN"/>
              </w:rPr>
              <w:t>s</w:t>
            </w:r>
            <w:r w:rsidRPr="000860C9">
              <w:rPr>
                <w:rFonts w:eastAsia="Arial Unicode MS"/>
                <w:lang w:eastAsia="zh-CN" w:bidi="or-IN"/>
              </w:rPr>
              <w:t>electivity</w:t>
            </w:r>
          </w:p>
        </w:tc>
        <w:tc>
          <w:tcPr>
            <w:tcW w:w="2126" w:type="dxa"/>
          </w:tcPr>
          <w:p w14:paraId="3D17EB08" w14:textId="77777777" w:rsidR="00B976B2" w:rsidRPr="00F31DB5" w:rsidRDefault="00B976B2" w:rsidP="001F6502">
            <w:pPr>
              <w:pStyle w:val="TAC"/>
              <w:keepNext w:val="0"/>
              <w:keepLines w:val="0"/>
            </w:pPr>
            <w:r w:rsidRPr="00CB09B7">
              <w:t>3.2</w:t>
            </w:r>
          </w:p>
        </w:tc>
        <w:tc>
          <w:tcPr>
            <w:tcW w:w="1843" w:type="dxa"/>
          </w:tcPr>
          <w:p w14:paraId="59A06F0A" w14:textId="77777777" w:rsidR="00B976B2" w:rsidRPr="00F31DB5" w:rsidRDefault="00B976B2" w:rsidP="001F6502">
            <w:pPr>
              <w:pStyle w:val="TAC"/>
              <w:keepNext w:val="0"/>
              <w:keepLines w:val="0"/>
            </w:pPr>
            <w:r w:rsidRPr="00CE319F">
              <w:t>4.</w:t>
            </w:r>
            <w:r>
              <w:t>3</w:t>
            </w:r>
            <w:r w:rsidRPr="00CE319F">
              <w:t>.</w:t>
            </w:r>
            <w:r>
              <w:t>8</w:t>
            </w:r>
          </w:p>
        </w:tc>
        <w:tc>
          <w:tcPr>
            <w:tcW w:w="567" w:type="dxa"/>
          </w:tcPr>
          <w:p w14:paraId="7AD0CA5D" w14:textId="77777777" w:rsidR="00B976B2" w:rsidRPr="00F31DB5" w:rsidRDefault="00B976B2" w:rsidP="001F6502">
            <w:pPr>
              <w:pStyle w:val="TAC"/>
              <w:keepNext w:val="0"/>
              <w:keepLines w:val="0"/>
            </w:pPr>
            <w:r>
              <w:t>U</w:t>
            </w:r>
          </w:p>
        </w:tc>
        <w:tc>
          <w:tcPr>
            <w:tcW w:w="2552" w:type="dxa"/>
          </w:tcPr>
          <w:p w14:paraId="36F05C07" w14:textId="77777777" w:rsidR="00B976B2" w:rsidRPr="00F31DB5" w:rsidRDefault="00B976B2" w:rsidP="001F6502">
            <w:pPr>
              <w:pStyle w:val="TAL"/>
              <w:keepNext w:val="0"/>
              <w:keepLines w:val="0"/>
            </w:pPr>
          </w:p>
        </w:tc>
      </w:tr>
      <w:tr w:rsidR="00B976B2" w:rsidRPr="00F31DB5" w14:paraId="7000C25E" w14:textId="77777777" w:rsidTr="001F6502">
        <w:trPr>
          <w:cantSplit/>
          <w:jc w:val="center"/>
        </w:trPr>
        <w:tc>
          <w:tcPr>
            <w:tcW w:w="562" w:type="dxa"/>
          </w:tcPr>
          <w:p w14:paraId="3AAE02BD" w14:textId="77777777" w:rsidR="00B976B2" w:rsidRDefault="00B976B2" w:rsidP="001F6502">
            <w:pPr>
              <w:pStyle w:val="TAC"/>
              <w:keepNext w:val="0"/>
              <w:keepLines w:val="0"/>
              <w:rPr>
                <w:szCs w:val="18"/>
              </w:rPr>
            </w:pPr>
            <w:r>
              <w:rPr>
                <w:szCs w:val="18"/>
              </w:rPr>
              <w:t>10</w:t>
            </w:r>
          </w:p>
        </w:tc>
        <w:tc>
          <w:tcPr>
            <w:tcW w:w="1843" w:type="dxa"/>
            <w:vAlign w:val="center"/>
          </w:tcPr>
          <w:p w14:paraId="40ABE29A" w14:textId="77777777" w:rsidR="00B976B2" w:rsidRPr="000860C9" w:rsidRDefault="00B976B2" w:rsidP="001F6502">
            <w:pPr>
              <w:pStyle w:val="TAL"/>
              <w:keepNext w:val="0"/>
              <w:keepLines w:val="0"/>
              <w:rPr>
                <w:rFonts w:eastAsia="Arial Unicode MS"/>
                <w:lang w:eastAsia="zh-CN" w:bidi="or-IN"/>
              </w:rPr>
            </w:pPr>
            <w:r>
              <w:rPr>
                <w:rFonts w:eastAsia="Arial Unicode MS"/>
                <w:lang w:eastAsia="zh-CN" w:bidi="or-IN"/>
              </w:rPr>
              <w:t>Mechanical and electrical design</w:t>
            </w:r>
          </w:p>
        </w:tc>
        <w:tc>
          <w:tcPr>
            <w:tcW w:w="2126" w:type="dxa"/>
          </w:tcPr>
          <w:p w14:paraId="1D2114E6" w14:textId="77777777" w:rsidR="00B976B2" w:rsidRPr="00CB09B7" w:rsidRDefault="00B976B2" w:rsidP="001F6502">
            <w:pPr>
              <w:pStyle w:val="TAC"/>
              <w:keepNext w:val="0"/>
              <w:keepLines w:val="0"/>
            </w:pPr>
            <w:r>
              <w:t>3.2</w:t>
            </w:r>
          </w:p>
        </w:tc>
        <w:tc>
          <w:tcPr>
            <w:tcW w:w="1843" w:type="dxa"/>
          </w:tcPr>
          <w:p w14:paraId="192B8510" w14:textId="77777777" w:rsidR="00B976B2" w:rsidRPr="00CE319F" w:rsidRDefault="00B976B2" w:rsidP="001F6502">
            <w:pPr>
              <w:pStyle w:val="TAC"/>
              <w:keepNext w:val="0"/>
              <w:keepLines w:val="0"/>
            </w:pPr>
            <w:r>
              <w:t>4.3.9</w:t>
            </w:r>
          </w:p>
        </w:tc>
        <w:tc>
          <w:tcPr>
            <w:tcW w:w="567" w:type="dxa"/>
          </w:tcPr>
          <w:p w14:paraId="359C718F" w14:textId="77777777" w:rsidR="00B976B2" w:rsidRDefault="00B976B2" w:rsidP="001F6502">
            <w:pPr>
              <w:pStyle w:val="TAC"/>
              <w:keepNext w:val="0"/>
              <w:keepLines w:val="0"/>
            </w:pPr>
            <w:r>
              <w:t>U</w:t>
            </w:r>
          </w:p>
        </w:tc>
        <w:tc>
          <w:tcPr>
            <w:tcW w:w="2552" w:type="dxa"/>
          </w:tcPr>
          <w:p w14:paraId="4DBD3E02" w14:textId="77777777" w:rsidR="00B976B2" w:rsidRPr="00F31DB5" w:rsidRDefault="00B976B2" w:rsidP="001F6502">
            <w:pPr>
              <w:pStyle w:val="TAL"/>
              <w:keepNext w:val="0"/>
              <w:keepLines w:val="0"/>
            </w:pPr>
          </w:p>
        </w:tc>
      </w:tr>
    </w:tbl>
    <w:p w14:paraId="7D1DAFF2" w14:textId="77777777" w:rsidR="00AD03A8" w:rsidRDefault="00B976B2" w:rsidP="002657EF">
      <w:r>
        <w:t xml:space="preserve"> </w:t>
      </w:r>
    </w:p>
    <w:p w14:paraId="25F8E59A" w14:textId="4987A93C" w:rsidR="002657EF" w:rsidRDefault="00AD03A8" w:rsidP="002657EF">
      <w:r w:rsidRPr="00B71FFB">
        <w:t xml:space="preserve">It should be noted that it is not mandatory to have an ETSI specification once a regulation such as ECC decision (20)01 has been published as the manufacturer can still use a notified body to assess the appropriate technical information against the regulations to place a product on the market. </w:t>
      </w:r>
    </w:p>
    <w:p w14:paraId="00408507" w14:textId="23828018" w:rsidR="00B976B2" w:rsidRDefault="00B976B2" w:rsidP="002657EF">
      <w:r>
        <w:t>Figure 2-2 below presents the summary of the receiver blocker requirements for the EU/CEPT 6GHz band as defined in the latest version of ETSI EN 303 687 document. Firstly, ETSI requirements do not differentiate between in- and out-of-band blocking requirements</w:t>
      </w:r>
      <w:r w:rsidR="00296659">
        <w:t>.</w:t>
      </w:r>
      <w:r>
        <w:t xml:space="preserve"> </w:t>
      </w:r>
      <w:r w:rsidR="00296659">
        <w:t>In</w:t>
      </w:r>
      <w:r>
        <w:t xml:space="preserve"> fact, only out-of-band blocking requirements are defined which referred to as just "blocking requirements". </w:t>
      </w:r>
      <w:r w:rsidR="005F4628">
        <w:t xml:space="preserve">Secondly, (out-of-band) blocking requirements are defined only for the </w:t>
      </w:r>
      <w:r w:rsidR="005F4628" w:rsidRPr="005F4628">
        <w:rPr>
          <w:i/>
          <w:iCs/>
        </w:rPr>
        <w:t>lower</w:t>
      </w:r>
      <w:r w:rsidR="005F4628">
        <w:t xml:space="preserve"> frequencies below 5925MHz; there are no specific blocking requirements at all for the upper frequencies. Thirdly, (out-of-band) blocking requirements are </w:t>
      </w:r>
      <w:r w:rsidR="00296659">
        <w:t>considerably</w:t>
      </w:r>
      <w:r w:rsidR="005F4628">
        <w:t xml:space="preserve"> relaxed, by around 25dB, comparing to the existing 3GPP requirements. While the ETSI (out-of-band) blocking requirements assume blocker’s signal strength as -53dBm and -47dBm, 3GPP sets much more stringent requirements by setting the blocker’s signal strength to -30dBm and -20dBm, respectively.</w:t>
      </w:r>
      <w:r w:rsidR="00655BE2">
        <w:t xml:space="preserve"> It is worth noting that ETSI and 3GPP define the wanted signal strength in a slightly different way, either through </w:t>
      </w:r>
      <w:proofErr w:type="spellStart"/>
      <w:r w:rsidR="00655BE2">
        <w:t>P_min</w:t>
      </w:r>
      <w:proofErr w:type="spellEnd"/>
      <w:r w:rsidR="00655BE2">
        <w:t xml:space="preserve"> or REFSENS, but the resulting </w:t>
      </w:r>
      <w:r w:rsidR="000E38D9">
        <w:t xml:space="preserve">wanted signal strength will be comparably the same for the given device. </w:t>
      </w:r>
      <w:r w:rsidR="005F4628">
        <w:t xml:space="preserve">  </w:t>
      </w:r>
    </w:p>
    <w:p w14:paraId="282FDA30" w14:textId="20B8314A" w:rsidR="00B976B2" w:rsidRDefault="00B976B2" w:rsidP="002657EF">
      <w:r>
        <w:rPr>
          <w:noProof/>
        </w:rPr>
        <w:lastRenderedPageBreak/>
        <w:drawing>
          <wp:inline distT="0" distB="0" distL="0" distR="0" wp14:anchorId="5547A0E0" wp14:editId="10F7BCAC">
            <wp:extent cx="6122035" cy="11893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6122035" cy="1189355"/>
                    </a:xfrm>
                    <a:prstGeom prst="rect">
                      <a:avLst/>
                    </a:prstGeom>
                  </pic:spPr>
                </pic:pic>
              </a:graphicData>
            </a:graphic>
          </wp:inline>
        </w:drawing>
      </w:r>
    </w:p>
    <w:p w14:paraId="707D55DF" w14:textId="1FD5115D" w:rsidR="00B976B2" w:rsidRDefault="005F4628" w:rsidP="005F4628">
      <w:pPr>
        <w:pStyle w:val="TF"/>
      </w:pPr>
      <w:r w:rsidRPr="004D3578">
        <w:t xml:space="preserve">Figure </w:t>
      </w:r>
      <w:r>
        <w:t>2-2</w:t>
      </w:r>
      <w:r w:rsidRPr="004D3578">
        <w:t xml:space="preserve">: </w:t>
      </w:r>
      <w:r>
        <w:t>Summary of the ETSI blocking requirements for the 6GHz band</w:t>
      </w:r>
      <w:r w:rsidRPr="004D3578">
        <w:t>.</w:t>
      </w:r>
    </w:p>
    <w:p w14:paraId="78DF722C" w14:textId="77777777" w:rsidR="00D76544" w:rsidRDefault="00D76544" w:rsidP="000E38D9"/>
    <w:p w14:paraId="4C07EA56" w14:textId="29C154D0" w:rsidR="000E38D9" w:rsidRDefault="000E38D9" w:rsidP="000E38D9">
      <w:r>
        <w:t>Based on the presented analysis the following key observations can be made:</w:t>
      </w:r>
    </w:p>
    <w:p w14:paraId="3FF926A2" w14:textId="747440D4" w:rsidR="000E38D9" w:rsidRDefault="000E38D9" w:rsidP="000E38D9">
      <w:pPr>
        <w:pStyle w:val="Observation"/>
      </w:pPr>
      <w:r>
        <w:t>Observation 1:</w:t>
      </w:r>
      <w:r>
        <w:tab/>
      </w:r>
      <w:r w:rsidR="00296659">
        <w:t xml:space="preserve">All radio equipment devices on the EU market must be compliant with the </w:t>
      </w:r>
      <w:r w:rsidR="00296659" w:rsidRPr="00296659">
        <w:t>Radio Equipment Directive 2014/53/EU</w:t>
      </w:r>
      <w:r w:rsidR="00296659">
        <w:t>, whereupon</w:t>
      </w:r>
      <w:r w:rsidR="00BD3D9E">
        <w:t xml:space="preserve"> </w:t>
      </w:r>
      <w:r w:rsidR="00067561">
        <w:t>c</w:t>
      </w:r>
      <w:r w:rsidR="00BD3D9E">
        <w:t>ompliance with</w:t>
      </w:r>
      <w:r w:rsidR="00296659">
        <w:t xml:space="preserve"> the </w:t>
      </w:r>
      <w:proofErr w:type="gramStart"/>
      <w:r w:rsidR="00296659">
        <w:t>aforementioned Directive</w:t>
      </w:r>
      <w:proofErr w:type="gramEnd"/>
      <w:r w:rsidR="00296659">
        <w:t xml:space="preserve"> and technical requirements for the 6GHz band </w:t>
      </w:r>
      <w:r w:rsidR="00262D42">
        <w:t>is</w:t>
      </w:r>
      <w:r w:rsidR="00296659">
        <w:t xml:space="preserve"> established through</w:t>
      </w:r>
      <w:r w:rsidR="00296659" w:rsidRPr="00296659">
        <w:t xml:space="preserve"> </w:t>
      </w:r>
      <w:r>
        <w:t>ETSI EN 303 687</w:t>
      </w:r>
      <w:r w:rsidR="00296659">
        <w:t>.</w:t>
      </w:r>
    </w:p>
    <w:p w14:paraId="11A37D30" w14:textId="6E570BB7" w:rsidR="000E38D9" w:rsidRDefault="000E38D9" w:rsidP="000E38D9">
      <w:pPr>
        <w:pStyle w:val="Observation"/>
      </w:pPr>
      <w:r>
        <w:t>Observation 2:</w:t>
      </w:r>
      <w:r>
        <w:tab/>
        <w:t xml:space="preserve">Current ETSI EN 303 687 </w:t>
      </w:r>
      <w:proofErr w:type="gramStart"/>
      <w:r>
        <w:t>standard</w:t>
      </w:r>
      <w:proofErr w:type="gramEnd"/>
      <w:r>
        <w:t xml:space="preserve"> does not define any blocking requirements for frequencies above 6425MHz (following the same principle as in </w:t>
      </w:r>
      <w:r w:rsidRPr="000E38D9">
        <w:t>ETSI EN 301 893</w:t>
      </w:r>
      <w:r>
        <w:t xml:space="preserve"> for the 5GHz band).</w:t>
      </w:r>
    </w:p>
    <w:p w14:paraId="216A9842" w14:textId="62140FC4" w:rsidR="00CF4B6E" w:rsidRDefault="000E38D9" w:rsidP="00CF4B6E">
      <w:pPr>
        <w:pStyle w:val="Observation"/>
      </w:pPr>
      <w:r>
        <w:t>Observation 3:</w:t>
      </w:r>
      <w:r>
        <w:tab/>
      </w:r>
      <w:r w:rsidR="00B76453">
        <w:t xml:space="preserve">Current 3GPP </w:t>
      </w:r>
      <w:r w:rsidR="00AD03A8">
        <w:t xml:space="preserve">blocking </w:t>
      </w:r>
      <w:r w:rsidR="00B76453">
        <w:t>requirements fully meet ETSI requirements.  In fact, they</w:t>
      </w:r>
      <w:r>
        <w:t xml:space="preserve"> are much more stringent defining not only in-band </w:t>
      </w:r>
      <w:r w:rsidR="00CF4B6E">
        <w:t xml:space="preserve">blocking </w:t>
      </w:r>
      <w:r>
        <w:t xml:space="preserve">requirements, but also out-of-band </w:t>
      </w:r>
      <w:r w:rsidR="00CF4B6E">
        <w:t xml:space="preserve">bocking </w:t>
      </w:r>
      <w:r>
        <w:t>requirements for both lower and higher frequencies</w:t>
      </w:r>
      <w:r w:rsidR="00262D42">
        <w:t>.</w:t>
      </w:r>
    </w:p>
    <w:p w14:paraId="0E0B1FC8" w14:textId="0EED4C16" w:rsidR="00B76453" w:rsidRDefault="00B76453" w:rsidP="00CF4B6E">
      <w:pPr>
        <w:pStyle w:val="Observation"/>
      </w:pPr>
      <w:r>
        <w:t>Observation 4:</w:t>
      </w:r>
      <w:r>
        <w:tab/>
        <w:t>NR-U devices compliant with the 3GPP specifications will provide blocking protection for frequencies above 6425MHz</w:t>
      </w:r>
      <w:r w:rsidR="00262D42">
        <w:t>.</w:t>
      </w:r>
    </w:p>
    <w:p w14:paraId="7FF89FE0" w14:textId="1F699D60" w:rsidR="00E72324" w:rsidRDefault="00E72324" w:rsidP="00E72324">
      <w:r w:rsidRPr="00E72324">
        <w:t xml:space="preserve"> </w:t>
      </w:r>
    </w:p>
    <w:p w14:paraId="4B6EB469" w14:textId="45F58C8D" w:rsidR="000A365D" w:rsidRDefault="00D56A52" w:rsidP="003E7753">
      <w:pPr>
        <w:pStyle w:val="Proposal"/>
      </w:pPr>
      <w:bookmarkStart w:id="1" w:name="_Toc13823832"/>
      <w:bookmarkStart w:id="2" w:name="_Toc81491992"/>
      <w:bookmarkStart w:id="3" w:name="_Toc13821307"/>
      <w:bookmarkStart w:id="4" w:name="_Toc13823307"/>
      <w:bookmarkStart w:id="5" w:name="_Toc81848565"/>
      <w:r w:rsidRPr="009F4CCD">
        <w:t>Proposal:</w:t>
      </w:r>
      <w:r w:rsidR="003E7753" w:rsidRPr="009F4CCD">
        <w:tab/>
      </w:r>
      <w:r w:rsidR="00CF4B6E" w:rsidRPr="009F4CCD">
        <w:t>We ask TSG RAN to consider presented technical analysis for further technical discussions</w:t>
      </w:r>
      <w:r w:rsidR="003E7753" w:rsidRPr="009F4CCD">
        <w:t>.</w:t>
      </w:r>
      <w:bookmarkEnd w:id="1"/>
      <w:bookmarkEnd w:id="2"/>
      <w:bookmarkEnd w:id="5"/>
      <w:r w:rsidR="003E7753" w:rsidRPr="003E7753">
        <w:t xml:space="preserve"> </w:t>
      </w:r>
    </w:p>
    <w:bookmarkEnd w:id="3"/>
    <w:bookmarkEnd w:id="4"/>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6F3027FC" w14:textId="09A8DC51" w:rsidR="00BA300B" w:rsidRDefault="009F4CCD" w:rsidP="00E72324">
      <w:r>
        <w:t xml:space="preserve">In this discussion paper we have presented the technical analysis of the existing in- band out-of-band blocking requirements as defined by the 3GPP specifications and the EU normative documents </w:t>
      </w:r>
      <w:r w:rsidR="008670BF">
        <w:t xml:space="preserve">such as </w:t>
      </w:r>
      <w:r>
        <w:t>the</w:t>
      </w:r>
      <w:r w:rsidR="008670BF">
        <w:t xml:space="preserve"> EU </w:t>
      </w:r>
      <w:r w:rsidR="008670BF" w:rsidRPr="00B71FFB">
        <w:t>Radio Equipment Directive</w:t>
      </w:r>
      <w:r w:rsidR="008670BF">
        <w:t xml:space="preserve"> and </w:t>
      </w:r>
      <w:r>
        <w:t>ETSI EN 303 687</w:t>
      </w:r>
      <w:r w:rsidR="008670BF">
        <w:t>.</w:t>
      </w:r>
      <w:r>
        <w:t xml:space="preserve"> </w:t>
      </w:r>
      <w:r w:rsidR="008670BF">
        <w:t>In summary of our paper the following key observations are made:</w:t>
      </w:r>
    </w:p>
    <w:p w14:paraId="195893E2" w14:textId="77777777" w:rsidR="008670BF" w:rsidRDefault="008670BF" w:rsidP="008670BF">
      <w:pPr>
        <w:pStyle w:val="Observation"/>
      </w:pPr>
      <w:r>
        <w:t>Observation 1:</w:t>
      </w:r>
      <w:r>
        <w:tab/>
        <w:t xml:space="preserve">All radio equipment devices on the EU market must be compliant with the </w:t>
      </w:r>
      <w:r w:rsidRPr="00296659">
        <w:t>Radio Equipment Directive 2014/53/EU</w:t>
      </w:r>
      <w:r>
        <w:t xml:space="preserve">, whereupon compliance with the </w:t>
      </w:r>
      <w:proofErr w:type="gramStart"/>
      <w:r>
        <w:t>aforementioned Directive</w:t>
      </w:r>
      <w:proofErr w:type="gramEnd"/>
      <w:r>
        <w:t xml:space="preserve"> and technical requirements for the 6GHz band is established through</w:t>
      </w:r>
      <w:r w:rsidRPr="00296659">
        <w:t xml:space="preserve"> </w:t>
      </w:r>
      <w:r>
        <w:t>ETSI EN 303 687.</w:t>
      </w:r>
    </w:p>
    <w:p w14:paraId="762DF6A0" w14:textId="77777777" w:rsidR="008670BF" w:rsidRDefault="008670BF" w:rsidP="008670BF">
      <w:pPr>
        <w:pStyle w:val="Observation"/>
      </w:pPr>
      <w:r>
        <w:t>Observation 2:</w:t>
      </w:r>
      <w:r>
        <w:tab/>
        <w:t xml:space="preserve">Current ETSI EN 303 687 </w:t>
      </w:r>
      <w:proofErr w:type="gramStart"/>
      <w:r>
        <w:t>standard</w:t>
      </w:r>
      <w:proofErr w:type="gramEnd"/>
      <w:r>
        <w:t xml:space="preserve"> does not define any blocking requirements for frequencies above 6425MHz (following the same principle as in </w:t>
      </w:r>
      <w:r w:rsidRPr="000E38D9">
        <w:t>ETSI EN 301 893</w:t>
      </w:r>
      <w:r>
        <w:t xml:space="preserve"> for the 5GHz band).</w:t>
      </w:r>
    </w:p>
    <w:p w14:paraId="5C5B5ACC" w14:textId="77777777" w:rsidR="008670BF" w:rsidRDefault="008670BF" w:rsidP="008670BF">
      <w:pPr>
        <w:pStyle w:val="Observation"/>
      </w:pPr>
      <w:r>
        <w:t>Observation 3:</w:t>
      </w:r>
      <w:r>
        <w:tab/>
        <w:t>Current 3GPP blocking requirements fully meet ETSI requirements.  In fact, they are much more stringent defining not only in-band blocking requirements, but also out-of-band bocking requirements for both lower and higher frequencies.</w:t>
      </w:r>
    </w:p>
    <w:p w14:paraId="37B73BEC" w14:textId="77777777" w:rsidR="008670BF" w:rsidRDefault="008670BF" w:rsidP="008670BF">
      <w:pPr>
        <w:pStyle w:val="Observation"/>
      </w:pPr>
      <w:r>
        <w:t>Observation 4:</w:t>
      </w:r>
      <w:r>
        <w:tab/>
        <w:t>NR-U devices compliant with the 3GPP specifications will provide blocking protection for frequencies above 6425MHz.</w:t>
      </w:r>
    </w:p>
    <w:p w14:paraId="6576CB0D" w14:textId="77777777" w:rsidR="008670BF" w:rsidRDefault="008670BF" w:rsidP="00E72324"/>
    <w:p w14:paraId="5DBF098F" w14:textId="77777777" w:rsidR="009F4CCD"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9F4CCD">
        <w:rPr>
          <w:noProof/>
        </w:rPr>
        <w:t>Proposal:</w:t>
      </w:r>
      <w:r w:rsidR="009F4CCD">
        <w:rPr>
          <w:rFonts w:asciiTheme="minorHAnsi" w:eastAsiaTheme="minorEastAsia" w:hAnsiTheme="minorHAnsi" w:cstheme="minorBidi"/>
          <w:b w:val="0"/>
          <w:bCs w:val="0"/>
          <w:noProof/>
          <w:sz w:val="24"/>
          <w:szCs w:val="24"/>
          <w:lang w:val="en-DE" w:eastAsia="ko-KR"/>
        </w:rPr>
        <w:tab/>
      </w:r>
      <w:r w:rsidR="009F4CCD">
        <w:rPr>
          <w:noProof/>
        </w:rPr>
        <w:t>We ask TSG RAN to consider presented technical analysis for further technical discussions.</w:t>
      </w:r>
    </w:p>
    <w:p w14:paraId="05CC6F0A" w14:textId="04DE89CC" w:rsidR="005E69AE" w:rsidRDefault="0062595A" w:rsidP="00CF4B6E">
      <w:pPr>
        <w:rPr>
          <w:b/>
          <w:bCs/>
        </w:rPr>
      </w:pPr>
      <w:r>
        <w:rPr>
          <w:b/>
          <w:bCs/>
        </w:rPr>
        <w:fldChar w:fldCharType="end"/>
      </w:r>
    </w:p>
    <w:p w14:paraId="335E69D9" w14:textId="0D5519DA" w:rsidR="00D76544" w:rsidRDefault="00D76544">
      <w:pPr>
        <w:spacing w:after="0"/>
        <w:rPr>
          <w:b/>
          <w:bCs/>
        </w:rPr>
      </w:pPr>
      <w:r>
        <w:rPr>
          <w:b/>
          <w:bCs/>
        </w:rPr>
        <w:br w:type="page"/>
      </w:r>
    </w:p>
    <w:p w14:paraId="14CD79AB" w14:textId="77777777" w:rsidR="00D76544" w:rsidRDefault="00D76544" w:rsidP="00CF4B6E"/>
    <w:p w14:paraId="4D133CD8" w14:textId="656AFBE4" w:rsidR="00276EE4" w:rsidRPr="003A0483" w:rsidRDefault="005E69AE" w:rsidP="00B03E43">
      <w:pPr>
        <w:pStyle w:val="Heading1"/>
      </w:pPr>
      <w:r>
        <w:t>4</w:t>
      </w:r>
      <w:r>
        <w:tab/>
        <w:t>References</w:t>
      </w:r>
    </w:p>
    <w:p w14:paraId="14FA7126" w14:textId="77777777" w:rsidR="00B03E43" w:rsidRPr="004D3578" w:rsidRDefault="00B03E43" w:rsidP="00B03E43">
      <w:pPr>
        <w:pStyle w:val="EX"/>
        <w:numPr>
          <w:ilvl w:val="0"/>
          <w:numId w:val="5"/>
        </w:numPr>
      </w:pPr>
      <w:bookmarkStart w:id="6" w:name="_Ref61300565"/>
      <w:r w:rsidRPr="00C27E2F">
        <w:t>RP-1912926, "WID on NR-based Access to Unlicensed Spectrum ", Qualcomm Inc.</w:t>
      </w:r>
      <w:bookmarkEnd w:id="6"/>
    </w:p>
    <w:p w14:paraId="582D4D54" w14:textId="111B32BB" w:rsidR="00B03E43" w:rsidRDefault="00B03E43" w:rsidP="00B03E43">
      <w:pPr>
        <w:pStyle w:val="EX"/>
        <w:numPr>
          <w:ilvl w:val="0"/>
          <w:numId w:val="5"/>
        </w:numPr>
      </w:pPr>
      <w:bookmarkStart w:id="7" w:name="_Ref61460200"/>
      <w:r w:rsidRPr="00760E53">
        <w:t>RP‐202592</w:t>
      </w:r>
      <w:r>
        <w:t>, "</w:t>
      </w:r>
      <w:r w:rsidRPr="00760E53">
        <w:t>WID on introduction of lower 6GHz NR unlicensed operation for Europe</w:t>
      </w:r>
      <w:r>
        <w:t>", Nokia, Nokia Shanghai Bell</w:t>
      </w:r>
      <w:bookmarkEnd w:id="7"/>
    </w:p>
    <w:p w14:paraId="5B75DADE" w14:textId="14746A26" w:rsidR="00B03E43" w:rsidRDefault="00B03E43" w:rsidP="00B03E43">
      <w:pPr>
        <w:pStyle w:val="EX"/>
        <w:numPr>
          <w:ilvl w:val="0"/>
          <w:numId w:val="5"/>
        </w:numPr>
      </w:pPr>
      <w:bookmarkStart w:id="8" w:name="_Ref81487870"/>
      <w:r w:rsidRPr="00B03E43">
        <w:t>R4-2114752</w:t>
      </w:r>
      <w:r>
        <w:t>, "</w:t>
      </w:r>
      <w:r w:rsidRPr="00B03E43">
        <w:t>Draft LS on lower 6GHz NR unlicensed operation for Europe</w:t>
      </w:r>
      <w:r>
        <w:t>", Nokia, Nokia Shanghai Bell</w:t>
      </w:r>
      <w:bookmarkEnd w:id="8"/>
    </w:p>
    <w:p w14:paraId="797EDF70" w14:textId="77777777" w:rsidR="002657EF" w:rsidRPr="002657EF" w:rsidRDefault="002657EF" w:rsidP="002657EF">
      <w:pPr>
        <w:pStyle w:val="EX"/>
      </w:pPr>
      <w:bookmarkStart w:id="9" w:name="_Ref81489093"/>
      <w:r w:rsidRPr="002657EF">
        <w:t>EC Decision 2021/1067, "On the harmonised use of radio spectrum in the 5 945-6 425 MHz frequency band for the implementation of wireless access systems including radio local area networks (WAS/RLANs)", 17th June 2021</w:t>
      </w:r>
      <w:bookmarkEnd w:id="9"/>
    </w:p>
    <w:p w14:paraId="5118F9DD" w14:textId="4D444716" w:rsidR="002657EF" w:rsidRDefault="00353B15" w:rsidP="00B03E43">
      <w:pPr>
        <w:pStyle w:val="EX"/>
        <w:numPr>
          <w:ilvl w:val="0"/>
          <w:numId w:val="5"/>
        </w:numPr>
      </w:pPr>
      <w:bookmarkStart w:id="10" w:name="_Ref81489946"/>
      <w:r w:rsidRPr="00353B15">
        <w:t>DIRECTIVE 2014/53/EU</w:t>
      </w:r>
      <w:r>
        <w:t>, "</w:t>
      </w:r>
      <w:r w:rsidR="00B976B2">
        <w:t>On</w:t>
      </w:r>
      <w:r w:rsidR="00B976B2" w:rsidRPr="00B976B2">
        <w:t xml:space="preserve"> the harmonisation of the laws of the Member States relating to the making available on the market of radio equipment</w:t>
      </w:r>
      <w:r>
        <w:t xml:space="preserve">", </w:t>
      </w:r>
      <w:r w:rsidR="00B976B2">
        <w:t>25th April 2014</w:t>
      </w:r>
      <w:bookmarkEnd w:id="10"/>
    </w:p>
    <w:p w14:paraId="4F67F6FA" w14:textId="55C54750" w:rsidR="00296659" w:rsidRDefault="00296659" w:rsidP="00B03E43">
      <w:pPr>
        <w:pStyle w:val="EX"/>
        <w:numPr>
          <w:ilvl w:val="0"/>
          <w:numId w:val="5"/>
        </w:numPr>
      </w:pPr>
      <w:bookmarkStart w:id="11" w:name="_Ref81553042"/>
      <w:r w:rsidRPr="00296659">
        <w:t>ETSI EN 303 687</w:t>
      </w:r>
      <w:r>
        <w:t>,</w:t>
      </w:r>
      <w:r w:rsidRPr="00296659">
        <w:t xml:space="preserve"> "6 GHz RLAN; Harmonised Standard for access to radio spectrum"</w:t>
      </w:r>
      <w:r>
        <w:t>, v0.0.13, 24th June 2021</w:t>
      </w:r>
      <w:bookmarkEnd w:id="11"/>
    </w:p>
    <w:p w14:paraId="0C4DB204" w14:textId="69756495" w:rsidR="00AD03A8" w:rsidRPr="00AD03A8" w:rsidRDefault="00AD03A8" w:rsidP="00AD03A8">
      <w:pPr>
        <w:pStyle w:val="EX"/>
      </w:pPr>
      <w:bookmarkStart w:id="12" w:name="_Ref81554567"/>
      <w:r w:rsidRPr="00AD03A8">
        <w:t>ETSI EN 301 893</w:t>
      </w:r>
      <w:r>
        <w:t xml:space="preserve">, "5 GHz RLAN; Harmonised Standard covering the essential requirements of article 3.2 of Directive 2014/53/EU", </w:t>
      </w:r>
      <w:r w:rsidRPr="00AD03A8">
        <w:rPr>
          <w:lang w:val="en-US"/>
        </w:rPr>
        <w:t>v</w:t>
      </w:r>
      <w:r w:rsidRPr="00AD03A8">
        <w:t>2.1.1</w:t>
      </w:r>
      <w:r w:rsidRPr="00AD03A8">
        <w:rPr>
          <w:lang w:val="en-US"/>
        </w:rPr>
        <w:t>, May 2017</w:t>
      </w:r>
      <w:bookmarkEnd w:id="12"/>
      <w:r w:rsidRPr="00AD03A8">
        <w:t xml:space="preserve"> </w:t>
      </w:r>
    </w:p>
    <w:bookmarkEnd w:id="0"/>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2281" w14:textId="77777777" w:rsidR="00CF1982" w:rsidRDefault="00CF1982">
      <w:r>
        <w:separator/>
      </w:r>
    </w:p>
  </w:endnote>
  <w:endnote w:type="continuationSeparator" w:id="0">
    <w:p w14:paraId="0B2B08A6" w14:textId="77777777" w:rsidR="00CF1982" w:rsidRDefault="00CF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87F6" w14:textId="77777777" w:rsidR="00CF1982" w:rsidRDefault="00CF1982">
      <w:r>
        <w:separator/>
      </w:r>
    </w:p>
  </w:footnote>
  <w:footnote w:type="continuationSeparator" w:id="0">
    <w:p w14:paraId="549BF040" w14:textId="77777777" w:rsidR="00CF1982" w:rsidRDefault="00CF1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561"/>
    <w:rsid w:val="00080512"/>
    <w:rsid w:val="000A365D"/>
    <w:rsid w:val="000A68F3"/>
    <w:rsid w:val="000C47C3"/>
    <w:rsid w:val="000D58AB"/>
    <w:rsid w:val="000E38D9"/>
    <w:rsid w:val="00104BC6"/>
    <w:rsid w:val="00114E2C"/>
    <w:rsid w:val="00133525"/>
    <w:rsid w:val="001A4C42"/>
    <w:rsid w:val="001C21C3"/>
    <w:rsid w:val="001D02C2"/>
    <w:rsid w:val="001F0C1D"/>
    <w:rsid w:val="001F1132"/>
    <w:rsid w:val="001F168B"/>
    <w:rsid w:val="002347A2"/>
    <w:rsid w:val="00247926"/>
    <w:rsid w:val="00262D42"/>
    <w:rsid w:val="002657EF"/>
    <w:rsid w:val="002675F0"/>
    <w:rsid w:val="00276EE4"/>
    <w:rsid w:val="00296659"/>
    <w:rsid w:val="002B6339"/>
    <w:rsid w:val="002E00EE"/>
    <w:rsid w:val="003172DC"/>
    <w:rsid w:val="0034052F"/>
    <w:rsid w:val="00353B15"/>
    <w:rsid w:val="0035462D"/>
    <w:rsid w:val="003765B8"/>
    <w:rsid w:val="003A0483"/>
    <w:rsid w:val="003A4D4D"/>
    <w:rsid w:val="003C3971"/>
    <w:rsid w:val="003E7753"/>
    <w:rsid w:val="00423334"/>
    <w:rsid w:val="004345EC"/>
    <w:rsid w:val="004826A9"/>
    <w:rsid w:val="004C1601"/>
    <w:rsid w:val="004D3578"/>
    <w:rsid w:val="004E213A"/>
    <w:rsid w:val="004E28B9"/>
    <w:rsid w:val="004F0988"/>
    <w:rsid w:val="004F3340"/>
    <w:rsid w:val="004F3E3D"/>
    <w:rsid w:val="0053388B"/>
    <w:rsid w:val="00535773"/>
    <w:rsid w:val="00543E6C"/>
    <w:rsid w:val="00565087"/>
    <w:rsid w:val="00572E14"/>
    <w:rsid w:val="005973BE"/>
    <w:rsid w:val="005A5986"/>
    <w:rsid w:val="005D2E01"/>
    <w:rsid w:val="005D7526"/>
    <w:rsid w:val="005E69AE"/>
    <w:rsid w:val="005F4628"/>
    <w:rsid w:val="00602AEA"/>
    <w:rsid w:val="00607E3C"/>
    <w:rsid w:val="00614FDF"/>
    <w:rsid w:val="006204B0"/>
    <w:rsid w:val="006246A7"/>
    <w:rsid w:val="0062595A"/>
    <w:rsid w:val="0063543D"/>
    <w:rsid w:val="00647114"/>
    <w:rsid w:val="00655BE2"/>
    <w:rsid w:val="006841D3"/>
    <w:rsid w:val="006A323F"/>
    <w:rsid w:val="006B30D0"/>
    <w:rsid w:val="006C3D95"/>
    <w:rsid w:val="006E5C86"/>
    <w:rsid w:val="00713C44"/>
    <w:rsid w:val="00734A5B"/>
    <w:rsid w:val="0074026F"/>
    <w:rsid w:val="007411F8"/>
    <w:rsid w:val="007429F6"/>
    <w:rsid w:val="00744E76"/>
    <w:rsid w:val="00752198"/>
    <w:rsid w:val="00753881"/>
    <w:rsid w:val="00774DA4"/>
    <w:rsid w:val="00781F0F"/>
    <w:rsid w:val="007B600E"/>
    <w:rsid w:val="007F0F4A"/>
    <w:rsid w:val="008028A4"/>
    <w:rsid w:val="00820B25"/>
    <w:rsid w:val="00830747"/>
    <w:rsid w:val="008670BF"/>
    <w:rsid w:val="00874B52"/>
    <w:rsid w:val="008768CA"/>
    <w:rsid w:val="008C384C"/>
    <w:rsid w:val="008E7986"/>
    <w:rsid w:val="008F159C"/>
    <w:rsid w:val="0090271F"/>
    <w:rsid w:val="00902E23"/>
    <w:rsid w:val="009114D7"/>
    <w:rsid w:val="0091348E"/>
    <w:rsid w:val="00917CCB"/>
    <w:rsid w:val="00942EC2"/>
    <w:rsid w:val="009F37B7"/>
    <w:rsid w:val="009F4CCD"/>
    <w:rsid w:val="009F5E43"/>
    <w:rsid w:val="00A10F02"/>
    <w:rsid w:val="00A164B4"/>
    <w:rsid w:val="00A26956"/>
    <w:rsid w:val="00A427F3"/>
    <w:rsid w:val="00A53724"/>
    <w:rsid w:val="00A73129"/>
    <w:rsid w:val="00A82346"/>
    <w:rsid w:val="00A83897"/>
    <w:rsid w:val="00A92BA1"/>
    <w:rsid w:val="00AC6BC6"/>
    <w:rsid w:val="00AD03A8"/>
    <w:rsid w:val="00AE3797"/>
    <w:rsid w:val="00B03E43"/>
    <w:rsid w:val="00B15449"/>
    <w:rsid w:val="00B71A26"/>
    <w:rsid w:val="00B71FFB"/>
    <w:rsid w:val="00B76453"/>
    <w:rsid w:val="00B93086"/>
    <w:rsid w:val="00B976B2"/>
    <w:rsid w:val="00BA19ED"/>
    <w:rsid w:val="00BA300B"/>
    <w:rsid w:val="00BA4B8D"/>
    <w:rsid w:val="00BC0F7D"/>
    <w:rsid w:val="00BD3D9E"/>
    <w:rsid w:val="00BE3255"/>
    <w:rsid w:val="00BF128E"/>
    <w:rsid w:val="00C13D2A"/>
    <w:rsid w:val="00C1496A"/>
    <w:rsid w:val="00C33079"/>
    <w:rsid w:val="00C45231"/>
    <w:rsid w:val="00C72833"/>
    <w:rsid w:val="00C80F1D"/>
    <w:rsid w:val="00C93F40"/>
    <w:rsid w:val="00CA3D0C"/>
    <w:rsid w:val="00CF1982"/>
    <w:rsid w:val="00CF20E3"/>
    <w:rsid w:val="00CF4B6E"/>
    <w:rsid w:val="00D309CC"/>
    <w:rsid w:val="00D46431"/>
    <w:rsid w:val="00D56A52"/>
    <w:rsid w:val="00D57972"/>
    <w:rsid w:val="00D675A9"/>
    <w:rsid w:val="00D738D6"/>
    <w:rsid w:val="00D755EB"/>
    <w:rsid w:val="00D76544"/>
    <w:rsid w:val="00D87E00"/>
    <w:rsid w:val="00D9134D"/>
    <w:rsid w:val="00DA7A03"/>
    <w:rsid w:val="00DB1818"/>
    <w:rsid w:val="00DC309B"/>
    <w:rsid w:val="00DC4DA2"/>
    <w:rsid w:val="00DD4C17"/>
    <w:rsid w:val="00DF2B1F"/>
    <w:rsid w:val="00DF6189"/>
    <w:rsid w:val="00DF62CD"/>
    <w:rsid w:val="00E133E2"/>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Tegn"/>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HChar">
    <w:name w:val="TH Char"/>
    <w:link w:val="TH"/>
    <w:locked/>
    <w:rsid w:val="00B976B2"/>
    <w:rPr>
      <w:rFonts w:ascii="Arial" w:hAnsi="Arial"/>
      <w:b/>
      <w:lang w:eastAsia="en-US"/>
    </w:rPr>
  </w:style>
  <w:style w:type="character" w:customStyle="1" w:styleId="TACTegn">
    <w:name w:val="TAC Tegn"/>
    <w:link w:val="TAC"/>
    <w:rsid w:val="00B976B2"/>
    <w:rPr>
      <w:rFonts w:ascii="Arial" w:hAnsi="Arial"/>
      <w:sz w:val="18"/>
      <w:lang w:eastAsia="en-US"/>
    </w:rPr>
  </w:style>
  <w:style w:type="paragraph" w:styleId="NormalWeb">
    <w:name w:val="Normal (Web)"/>
    <w:basedOn w:val="Normal"/>
    <w:rsid w:val="00AD03A8"/>
    <w:rPr>
      <w:sz w:val="24"/>
      <w:szCs w:val="24"/>
    </w:rPr>
  </w:style>
  <w:style w:type="character" w:styleId="CommentReference">
    <w:name w:val="annotation reference"/>
    <w:basedOn w:val="DefaultParagraphFont"/>
    <w:rsid w:val="00874B52"/>
    <w:rPr>
      <w:sz w:val="16"/>
      <w:szCs w:val="16"/>
    </w:rPr>
  </w:style>
  <w:style w:type="paragraph" w:styleId="CommentText">
    <w:name w:val="annotation text"/>
    <w:basedOn w:val="Normal"/>
    <w:link w:val="CommentTextChar"/>
    <w:rsid w:val="00874B52"/>
  </w:style>
  <w:style w:type="character" w:customStyle="1" w:styleId="CommentTextChar">
    <w:name w:val="Comment Text Char"/>
    <w:basedOn w:val="DefaultParagraphFont"/>
    <w:link w:val="CommentText"/>
    <w:rsid w:val="00874B52"/>
    <w:rPr>
      <w:lang w:eastAsia="en-US"/>
    </w:rPr>
  </w:style>
  <w:style w:type="paragraph" w:styleId="CommentSubject">
    <w:name w:val="annotation subject"/>
    <w:basedOn w:val="CommentText"/>
    <w:next w:val="CommentText"/>
    <w:link w:val="CommentSubjectChar"/>
    <w:rsid w:val="00874B52"/>
    <w:rPr>
      <w:b/>
      <w:bCs/>
    </w:rPr>
  </w:style>
  <w:style w:type="character" w:customStyle="1" w:styleId="CommentSubjectChar">
    <w:name w:val="Comment Subject Char"/>
    <w:basedOn w:val="CommentTextChar"/>
    <w:link w:val="CommentSubject"/>
    <w:rsid w:val="00874B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736">
      <w:bodyDiv w:val="1"/>
      <w:marLeft w:val="0"/>
      <w:marRight w:val="0"/>
      <w:marTop w:val="0"/>
      <w:marBottom w:val="0"/>
      <w:divBdr>
        <w:top w:val="none" w:sz="0" w:space="0" w:color="auto"/>
        <w:left w:val="none" w:sz="0" w:space="0" w:color="auto"/>
        <w:bottom w:val="none" w:sz="0" w:space="0" w:color="auto"/>
        <w:right w:val="none" w:sz="0" w:space="0" w:color="auto"/>
      </w:divBdr>
      <w:divsChild>
        <w:div w:id="1558784884">
          <w:marLeft w:val="0"/>
          <w:marRight w:val="0"/>
          <w:marTop w:val="0"/>
          <w:marBottom w:val="0"/>
          <w:divBdr>
            <w:top w:val="none" w:sz="0" w:space="0" w:color="auto"/>
            <w:left w:val="none" w:sz="0" w:space="0" w:color="auto"/>
            <w:bottom w:val="none" w:sz="0" w:space="0" w:color="auto"/>
            <w:right w:val="none" w:sz="0" w:space="0" w:color="auto"/>
          </w:divBdr>
          <w:divsChild>
            <w:div w:id="859389865">
              <w:marLeft w:val="0"/>
              <w:marRight w:val="0"/>
              <w:marTop w:val="0"/>
              <w:marBottom w:val="0"/>
              <w:divBdr>
                <w:top w:val="none" w:sz="0" w:space="0" w:color="auto"/>
                <w:left w:val="none" w:sz="0" w:space="0" w:color="auto"/>
                <w:bottom w:val="none" w:sz="0" w:space="0" w:color="auto"/>
                <w:right w:val="none" w:sz="0" w:space="0" w:color="auto"/>
              </w:divBdr>
              <w:divsChild>
                <w:div w:id="174603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60901">
      <w:bodyDiv w:val="1"/>
      <w:marLeft w:val="0"/>
      <w:marRight w:val="0"/>
      <w:marTop w:val="0"/>
      <w:marBottom w:val="0"/>
      <w:divBdr>
        <w:top w:val="none" w:sz="0" w:space="0" w:color="auto"/>
        <w:left w:val="none" w:sz="0" w:space="0" w:color="auto"/>
        <w:bottom w:val="none" w:sz="0" w:space="0" w:color="auto"/>
        <w:right w:val="none" w:sz="0" w:space="0" w:color="auto"/>
      </w:divBdr>
      <w:divsChild>
        <w:div w:id="1794013778">
          <w:marLeft w:val="0"/>
          <w:marRight w:val="0"/>
          <w:marTop w:val="0"/>
          <w:marBottom w:val="0"/>
          <w:divBdr>
            <w:top w:val="none" w:sz="0" w:space="0" w:color="auto"/>
            <w:left w:val="none" w:sz="0" w:space="0" w:color="auto"/>
            <w:bottom w:val="none" w:sz="0" w:space="0" w:color="auto"/>
            <w:right w:val="none" w:sz="0" w:space="0" w:color="auto"/>
          </w:divBdr>
          <w:divsChild>
            <w:div w:id="152717693">
              <w:marLeft w:val="0"/>
              <w:marRight w:val="0"/>
              <w:marTop w:val="0"/>
              <w:marBottom w:val="0"/>
              <w:divBdr>
                <w:top w:val="none" w:sz="0" w:space="0" w:color="auto"/>
                <w:left w:val="none" w:sz="0" w:space="0" w:color="auto"/>
                <w:bottom w:val="none" w:sz="0" w:space="0" w:color="auto"/>
                <w:right w:val="none" w:sz="0" w:space="0" w:color="auto"/>
              </w:divBdr>
              <w:divsChild>
                <w:div w:id="19900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4</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2019-02-25T14:05:00Z</cp:lastPrinted>
  <dcterms:created xsi:type="dcterms:W3CDTF">2021-09-03T08:38:00Z</dcterms:created>
  <dcterms:modified xsi:type="dcterms:W3CDTF">2021-09-06T17:34:00Z</dcterms:modified>
  <cp:category/>
</cp:coreProperties>
</file>